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6858BC" w:rsidRDefault="00CA1649" w:rsidP="00935093">
      <w:pPr>
        <w:shd w:val="clear" w:color="auto" w:fill="E5DFEC" w:themeFill="accent4" w:themeFillTint="33"/>
      </w:pPr>
      <w:r>
        <w:t xml:space="preserve"> </w:t>
      </w:r>
      <w:r w:rsidR="00416A77">
        <w:t xml:space="preserve"> Cv </w:t>
      </w:r>
      <w:r w:rsidR="00324C79"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C38" w:rsidRPr="00CB3C5D" w:rsidRDefault="00260C38" w:rsidP="00260C38">
      <w:pPr>
        <w:spacing w:line="36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</w:tblGrid>
      <w:tr w:rsidR="00260C38" w:rsidRPr="00CB3C5D" w:rsidTr="0079383B">
        <w:trPr>
          <w:jc w:val="center"/>
        </w:trPr>
        <w:tc>
          <w:tcPr>
            <w:tcW w:w="8055" w:type="dxa"/>
          </w:tcPr>
          <w:p w:rsidR="00260C38" w:rsidRPr="00CB3C5D" w:rsidRDefault="00260C38" w:rsidP="0079383B">
            <w:pPr>
              <w:spacing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260C38" w:rsidRPr="00CB3C5D" w:rsidRDefault="00260C38" w:rsidP="0079383B">
            <w:pPr>
              <w:spacing w:line="360" w:lineRule="auto"/>
              <w:jc w:val="center"/>
              <w:rPr>
                <w:rFonts w:ascii="Sylfaen" w:hAnsi="Sylfaen" w:cs="Sylfaen"/>
                <w:b/>
                <w:sz w:val="28"/>
                <w:szCs w:val="28"/>
                <w:u w:val="single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ბიზნესის, სამართლისა და სოცაილურ </w:t>
            </w:r>
            <w:r w:rsidRPr="00CB3C5D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მეცნიერებათა  ფაკულტეტი</w:t>
            </w:r>
          </w:p>
          <w:p w:rsidR="00260C38" w:rsidRPr="00CB3C5D" w:rsidRDefault="00260C38" w:rsidP="0079383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</w:tr>
    </w:tbl>
    <w:p w:rsidR="00260C38" w:rsidRPr="00CB3C5D" w:rsidRDefault="00260C38" w:rsidP="00260C38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24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04"/>
      </w:tblGrid>
      <w:tr w:rsidR="00260C38" w:rsidRPr="00CB3C5D" w:rsidTr="0079383B">
        <w:trPr>
          <w:trHeight w:val="1176"/>
        </w:trPr>
        <w:tc>
          <w:tcPr>
            <w:tcW w:w="4968" w:type="dxa"/>
          </w:tcPr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 დამტკიცებულია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რექტორი                           პროფ.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გიორგი ღავთაძე</w:t>
            </w:r>
          </w:p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260C38" w:rsidRPr="006859A5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აკადემიური საბჭოს სხდომის ოქმი </w:t>
            </w:r>
            <w:r w:rsidRPr="00247F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№ </w:t>
            </w:r>
            <w:r w:rsidR="006859A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  <w:p w:rsidR="00260C38" w:rsidRPr="00CB3C5D" w:rsidRDefault="006859A5" w:rsidP="007938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22 სექტემბერი, </w:t>
            </w:r>
            <w:r w:rsidR="00260C38" w:rsidRPr="00247F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 w:rsidR="00260C38">
              <w:rPr>
                <w:rFonts w:ascii="Sylfaen" w:hAnsi="Sylfaen" w:cs="Sylfaen"/>
                <w:b/>
                <w:sz w:val="20"/>
                <w:szCs w:val="20"/>
              </w:rPr>
              <w:t>6</w:t>
            </w:r>
            <w:r w:rsidR="00260C38" w:rsidRPr="00247F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  <w:tc>
          <w:tcPr>
            <w:tcW w:w="5004" w:type="dxa"/>
          </w:tcPr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„დამტკიცებულია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დეკანი                      </w:t>
            </w:r>
            <w:r w:rsidRPr="00CB3C5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ასოც. პროფ. </w:t>
            </w:r>
            <w:r w:rsidRPr="00CB3C5D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აკაკი ბაკურაძე</w:t>
            </w:r>
          </w:p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260C38" w:rsidRPr="008E59B2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ფაკულტეტის  საბჭოს სხდომის </w:t>
            </w:r>
            <w:r w:rsidRPr="00042D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ოქმი №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  <w:p w:rsidR="00260C38" w:rsidRPr="00CB3C5D" w:rsidRDefault="00260C38" w:rsidP="007938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05 </w:t>
            </w:r>
            <w:r w:rsidRPr="00042DB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თებერვალი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  <w:r w:rsidRPr="00042D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</w:tr>
    </w:tbl>
    <w:p w:rsidR="00260C38" w:rsidRPr="00CB3C5D" w:rsidRDefault="00260C38" w:rsidP="00260C38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:rsidR="00260C38" w:rsidRPr="00CB3C5D" w:rsidRDefault="00260C38" w:rsidP="00260C38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:rsidR="00260C38" w:rsidRPr="00CB3C5D" w:rsidRDefault="0079383B" w:rsidP="00260C38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00602B">
        <w:rPr>
          <w:rFonts w:ascii="Sylfaen" w:hAnsi="Sylfaen" w:cs="Sylfaen"/>
          <w:b/>
          <w:sz w:val="28"/>
          <w:szCs w:val="28"/>
          <w:lang w:val="ka-GE"/>
        </w:rPr>
        <w:t>სამაგისტრო</w:t>
      </w:r>
      <w:r w:rsidRPr="0000602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260C38" w:rsidRPr="00CB3C5D">
        <w:rPr>
          <w:rFonts w:ascii="Sylfaen" w:hAnsi="Sylfaen" w:cs="Sylfaen"/>
          <w:b/>
          <w:sz w:val="28"/>
          <w:szCs w:val="28"/>
          <w:lang w:val="af-ZA"/>
        </w:rPr>
        <w:t xml:space="preserve"> პროგრამა</w:t>
      </w:r>
    </w:p>
    <w:p w:rsidR="00260C38" w:rsidRPr="00CB3C5D" w:rsidRDefault="00260C38" w:rsidP="00260C38">
      <w:pPr>
        <w:spacing w:line="36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CB3C5D">
        <w:rPr>
          <w:rFonts w:ascii="Sylfaen" w:hAnsi="Sylfaen" w:cs="Sylfaen"/>
          <w:b/>
          <w:sz w:val="32"/>
          <w:szCs w:val="32"/>
          <w:lang w:val="ka-GE"/>
        </w:rPr>
        <w:t>„</w:t>
      </w:r>
      <w:r>
        <w:rPr>
          <w:rFonts w:ascii="Sylfaen" w:hAnsi="Sylfaen" w:cs="Sylfaen"/>
          <w:b/>
          <w:sz w:val="32"/>
          <w:szCs w:val="32"/>
          <w:lang w:val="ka-GE"/>
        </w:rPr>
        <w:t>ეკონომიკა</w:t>
      </w:r>
      <w:r w:rsidRPr="00CB3C5D">
        <w:rPr>
          <w:rFonts w:ascii="Sylfaen" w:hAnsi="Sylfaen" w:cs="Sylfaen"/>
          <w:b/>
          <w:sz w:val="32"/>
          <w:szCs w:val="32"/>
          <w:lang w:val="ka-GE"/>
        </w:rPr>
        <w:t>“</w:t>
      </w:r>
    </w:p>
    <w:p w:rsidR="00260C38" w:rsidRPr="00CB3C5D" w:rsidRDefault="00260C38" w:rsidP="00260C38">
      <w:pPr>
        <w:spacing w:line="480" w:lineRule="auto"/>
        <w:rPr>
          <w:rFonts w:ascii="Sylfaen" w:hAnsi="Sylfaen" w:cs="Sylfaen"/>
          <w:b/>
          <w:sz w:val="32"/>
          <w:szCs w:val="32"/>
          <w:lang w:val="ka-GE"/>
        </w:rPr>
      </w:pPr>
    </w:p>
    <w:p w:rsidR="00260C38" w:rsidRPr="008E59B2" w:rsidRDefault="00260C38" w:rsidP="00260C38">
      <w:pPr>
        <w:spacing w:line="480" w:lineRule="auto"/>
        <w:jc w:val="center"/>
        <w:rPr>
          <w:rFonts w:ascii="Sylfaen" w:hAnsi="Sylfaen" w:cs="Sylfaen"/>
          <w:b/>
          <w:sz w:val="32"/>
          <w:szCs w:val="32"/>
        </w:rPr>
      </w:pPr>
      <w:r w:rsidRPr="00CB3C5D">
        <w:rPr>
          <w:rFonts w:ascii="Sylfaen" w:hAnsi="Sylfaen" w:cs="Sylfaen"/>
          <w:b/>
          <w:sz w:val="32"/>
          <w:szCs w:val="32"/>
          <w:lang w:val="ka-GE"/>
        </w:rPr>
        <w:t>ქუთაისი, 201</w:t>
      </w:r>
      <w:r>
        <w:rPr>
          <w:rFonts w:ascii="Sylfaen" w:hAnsi="Sylfaen" w:cs="Sylfaen"/>
          <w:b/>
          <w:sz w:val="32"/>
          <w:szCs w:val="32"/>
        </w:rPr>
        <w:t>6</w:t>
      </w:r>
    </w:p>
    <w:p w:rsidR="00260C38" w:rsidRDefault="00260C38" w:rsidP="003B5FF9">
      <w:pPr>
        <w:jc w:val="center"/>
        <w:rPr>
          <w:rFonts w:ascii="Sylfaen" w:hAnsi="Sylfaen" w:cs="Sylfaen"/>
          <w:b/>
          <w:bCs/>
          <w:color w:val="943634" w:themeColor="accent2" w:themeShade="BF"/>
          <w:lang w:val="ka-GE"/>
        </w:rPr>
      </w:pPr>
    </w:p>
    <w:p w:rsidR="00260C38" w:rsidRDefault="00260C38" w:rsidP="003B5FF9">
      <w:pPr>
        <w:jc w:val="center"/>
        <w:rPr>
          <w:rFonts w:ascii="Sylfaen" w:hAnsi="Sylfaen" w:cs="Sylfaen"/>
          <w:b/>
          <w:bCs/>
          <w:color w:val="943634" w:themeColor="accent2" w:themeShade="BF"/>
          <w:lang w:val="ka-GE"/>
        </w:rPr>
      </w:pPr>
    </w:p>
    <w:p w:rsidR="00260C38" w:rsidRDefault="00260C38" w:rsidP="00260C38">
      <w:pPr>
        <w:rPr>
          <w:rFonts w:ascii="Sylfaen" w:hAnsi="Sylfaen" w:cs="Sylfaen"/>
          <w:b/>
          <w:bCs/>
          <w:color w:val="943634" w:themeColor="accent2" w:themeShade="BF"/>
          <w:lang w:val="ka-GE"/>
        </w:rPr>
      </w:pPr>
    </w:p>
    <w:p w:rsidR="00920E56" w:rsidRPr="00260C38" w:rsidRDefault="003B5FF9" w:rsidP="00260C38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260C38">
        <w:rPr>
          <w:rFonts w:ascii="Sylfaen" w:hAnsi="Sylfaen" w:cs="Sylfaen"/>
          <w:b/>
          <w:bCs/>
          <w:sz w:val="28"/>
          <w:szCs w:val="28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920"/>
        <w:gridCol w:w="34"/>
        <w:gridCol w:w="6956"/>
        <w:gridCol w:w="90"/>
      </w:tblGrid>
      <w:tr w:rsidR="00761D47" w:rsidRPr="006858BC" w:rsidTr="00625584">
        <w:trPr>
          <w:gridAfter w:val="1"/>
          <w:wAfter w:w="90" w:type="dxa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99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53AD8" w:rsidRDefault="00D53AD8" w:rsidP="004B5CB6">
            <w:pPr>
              <w:spacing w:after="0"/>
              <w:ind w:right="34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E5BC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ეკონომიკა</w:t>
            </w:r>
            <w:r w:rsidRPr="008E5BCF">
              <w:rPr>
                <w:rFonts w:ascii="Sylfaen" w:hAnsi="Sylfaen" w:cs="Sylfaen"/>
                <w:b/>
                <w:sz w:val="20"/>
                <w:szCs w:val="20"/>
              </w:rPr>
              <w:t xml:space="preserve"> (Economics)</w:t>
            </w:r>
          </w:p>
        </w:tc>
      </w:tr>
      <w:tr w:rsidR="00761D47" w:rsidRPr="006858BC" w:rsidTr="00625584">
        <w:trPr>
          <w:gridAfter w:val="1"/>
          <w:wAfter w:w="90" w:type="dxa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4B5CB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4B5CB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99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79383B" w:rsidP="004B5CB6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F540A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ეკონომიკის მაგისტრ</w:t>
            </w:r>
            <w:r w:rsidRPr="00F540A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ი</w:t>
            </w:r>
            <w:r w:rsidRPr="00F540A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- </w:t>
            </w:r>
            <w:r w:rsidRPr="00F540A8">
              <w:rPr>
                <w:rFonts w:ascii="Sylfaen" w:hAnsi="Sylfaen"/>
                <w:b/>
                <w:sz w:val="20"/>
                <w:szCs w:val="20"/>
              </w:rPr>
              <w:t>M</w:t>
            </w:r>
            <w:r w:rsidRPr="00F540A8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A</w:t>
            </w:r>
            <w:r w:rsidRPr="00F540A8">
              <w:rPr>
                <w:rFonts w:ascii="Sylfaen" w:hAnsi="Sylfaen"/>
                <w:b/>
                <w:sz w:val="20"/>
                <w:szCs w:val="20"/>
              </w:rPr>
              <w:t xml:space="preserve"> in Economics</w:t>
            </w:r>
            <w:r w:rsidRPr="0093509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6858BC" w:rsidTr="00625584">
        <w:trPr>
          <w:gridAfter w:val="1"/>
          <w:wAfter w:w="90" w:type="dxa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99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12699" w:rsidRDefault="00D53AD8" w:rsidP="004B5CB6">
            <w:pPr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  <w:lang w:val="ka-GE"/>
              </w:rPr>
            </w:pPr>
            <w:r w:rsidRPr="00112699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 ფაკულტეტი</w:t>
            </w:r>
          </w:p>
        </w:tc>
      </w:tr>
      <w:tr w:rsidR="00761D47" w:rsidRPr="000B357D" w:rsidTr="00625584">
        <w:trPr>
          <w:gridAfter w:val="1"/>
          <w:wAfter w:w="90" w:type="dxa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35093" w:rsidRDefault="00761D47" w:rsidP="004B5CB6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99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F0D06" w:rsidRDefault="00D53AD8" w:rsidP="004B5C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2699">
              <w:rPr>
                <w:rFonts w:ascii="Sylfaen" w:hAnsi="Sylfaen"/>
                <w:b/>
                <w:sz w:val="20"/>
                <w:szCs w:val="20"/>
                <w:lang w:val="ka-GE"/>
              </w:rPr>
              <w:t>ასოც</w:t>
            </w:r>
            <w:r w:rsidR="00112699" w:rsidRPr="00112699">
              <w:rPr>
                <w:rFonts w:ascii="Sylfaen" w:hAnsi="Sylfaen"/>
                <w:b/>
                <w:sz w:val="20"/>
                <w:szCs w:val="20"/>
                <w:lang w:val="ka-GE"/>
              </w:rPr>
              <w:t>ირებული</w:t>
            </w:r>
            <w:r w:rsidRPr="0011269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პროფესორი - </w:t>
            </w:r>
            <w:r w:rsidR="0079383B">
              <w:rPr>
                <w:rFonts w:ascii="Sylfaen" w:hAnsi="Sylfaen"/>
                <w:b/>
                <w:sz w:val="20"/>
                <w:szCs w:val="20"/>
                <w:lang w:val="ka-GE"/>
              </w:rPr>
              <w:t>ნაირა ვირსალაძე</w:t>
            </w:r>
            <w:r w:rsidR="0079383B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E84D0D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დეპარტამენტის ასოც.პროფესორი.595 215 074, </w:t>
            </w:r>
            <w:hyperlink r:id="rId9" w:history="1">
              <w:r w:rsidR="008A4ABA" w:rsidRPr="00FF0D06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Virsaladzenaira@gmail.com</w:t>
              </w:r>
            </w:hyperlink>
            <w:r w:rsidR="00E84D0D" w:rsidRPr="00FF0D06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8A4ABA" w:rsidRPr="00FF0D06" w:rsidRDefault="008A4ABA" w:rsidP="004B5CB6">
            <w:pPr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  <w:lang w:val="ka-GE"/>
              </w:rPr>
            </w:pPr>
            <w:r w:rsidRPr="00FF0D06">
              <w:rPr>
                <w:rFonts w:ascii="Sylfaen" w:hAnsi="Sylfaen"/>
                <w:sz w:val="20"/>
                <w:szCs w:val="20"/>
                <w:lang w:val="ka-GE"/>
              </w:rPr>
              <w:t>Naira.virsaladze@atsu.edu.ge</w:t>
            </w:r>
          </w:p>
        </w:tc>
      </w:tr>
      <w:tr w:rsidR="00761D47" w:rsidRPr="006858BC" w:rsidTr="00625584">
        <w:trPr>
          <w:gridAfter w:val="1"/>
          <w:wAfter w:w="90" w:type="dxa"/>
          <w:trHeight w:val="1443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9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4D0D" w:rsidRPr="00E84D0D" w:rsidRDefault="00E84D0D" w:rsidP="0079383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E84D0D">
              <w:rPr>
                <w:rFonts w:ascii="Sylfaen" w:hAnsi="Sylfaen"/>
                <w:bCs/>
                <w:sz w:val="20"/>
                <w:szCs w:val="20"/>
              </w:rPr>
              <w:t>- 2  სასწავლო წელი</w:t>
            </w:r>
            <w:r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79383B"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  <w:r w:rsidR="00D53AD8"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</w:t>
            </w:r>
            <w:r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>სემესტრი.</w:t>
            </w:r>
            <w:r w:rsidR="00D53AD8"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>კრედიტების რაოდენობა</w:t>
            </w:r>
            <w:r w:rsidR="00761D47"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79383B" w:rsidRPr="00E84D0D">
              <w:rPr>
                <w:rFonts w:ascii="Sylfaen" w:hAnsi="Sylfaen"/>
                <w:bCs/>
                <w:sz w:val="20"/>
                <w:szCs w:val="20"/>
              </w:rPr>
              <w:t>120</w:t>
            </w:r>
            <w:r w:rsidR="00761D47" w:rsidRPr="00E84D0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E84D0D">
              <w:rPr>
                <w:rFonts w:ascii="Sylfaen" w:hAnsi="Sylfaen"/>
                <w:sz w:val="20"/>
                <w:szCs w:val="20"/>
              </w:rPr>
              <w:t xml:space="preserve"> ECTS</w:t>
            </w:r>
            <w:r w:rsidRPr="00E84D0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61D47" w:rsidRPr="00E84D0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EB3D42" w:rsidRPr="00E84D0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</w:p>
          <w:p w:rsidR="00214E74" w:rsidRDefault="00EB3D42" w:rsidP="00E84D0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84D0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53AD8" w:rsidRPr="00E84D0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 შორის:</w:t>
            </w:r>
            <w:r w:rsidR="00E84D0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79383B" w:rsidRPr="00214E74" w:rsidRDefault="0079383B" w:rsidP="00214E7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14E74">
              <w:rPr>
                <w:rFonts w:ascii="Sylfaen" w:hAnsi="Sylfaen" w:cs="Sylfaen"/>
                <w:sz w:val="20"/>
                <w:szCs w:val="20"/>
                <w:lang w:val="af-ZA"/>
              </w:rPr>
              <w:t>სავალდებულო</w:t>
            </w:r>
            <w:r w:rsidRPr="00214E74">
              <w:rPr>
                <w:rFonts w:ascii="Sylfaen" w:hAnsi="Sylfaen"/>
                <w:sz w:val="20"/>
                <w:szCs w:val="20"/>
                <w:lang w:val="af-ZA"/>
              </w:rPr>
              <w:t xml:space="preserve"> კურსები</w:t>
            </w:r>
            <w:r w:rsidRPr="00214E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14E74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214E74">
              <w:rPr>
                <w:rFonts w:ascii="Sylfaen" w:hAnsi="Sylfaen"/>
                <w:sz w:val="20"/>
                <w:szCs w:val="20"/>
              </w:rPr>
              <w:t>10</w:t>
            </w:r>
            <w:r w:rsidRPr="00214E74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214E74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214E74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Pr="00214E74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</w:p>
          <w:p w:rsidR="00761D47" w:rsidRPr="00214E74" w:rsidRDefault="0079383B" w:rsidP="00214E7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14E74">
              <w:rPr>
                <w:rFonts w:ascii="Sylfaen" w:hAnsi="Sylfaen"/>
                <w:sz w:val="20"/>
                <w:szCs w:val="20"/>
                <w:lang w:val="ka-GE"/>
              </w:rPr>
              <w:t xml:space="preserve"> თავისუფალი</w:t>
            </w:r>
            <w:r w:rsidRPr="00214E7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214E74">
              <w:rPr>
                <w:rFonts w:ascii="Sylfaen" w:hAnsi="Sylfaen"/>
                <w:sz w:val="20"/>
                <w:szCs w:val="20"/>
                <w:lang w:val="ka-GE"/>
              </w:rPr>
              <w:t>კრედიტ</w:t>
            </w:r>
            <w:r w:rsidRPr="00214E74">
              <w:rPr>
                <w:rFonts w:ascii="Sylfaen" w:hAnsi="Sylfaen"/>
                <w:sz w:val="20"/>
                <w:szCs w:val="20"/>
                <w:lang w:val="af-ZA"/>
              </w:rPr>
              <w:t>ები - 1</w:t>
            </w:r>
            <w:r w:rsidRPr="00214E7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14E7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214E74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214E74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761D47" w:rsidRPr="006858BC" w:rsidTr="00625584">
        <w:trPr>
          <w:gridAfter w:val="1"/>
          <w:wAfter w:w="90" w:type="dxa"/>
        </w:trPr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EB3D42" w:rsidP="004B5CB6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B3D42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6858BC" w:rsidTr="00625584">
        <w:trPr>
          <w:gridAfter w:val="1"/>
          <w:wAfter w:w="90" w:type="dxa"/>
        </w:trPr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განახლებისთარიღები;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B3D42" w:rsidRDefault="00761D47" w:rsidP="004B5CB6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3D42" w:rsidRPr="008E5BCF" w:rsidRDefault="00214E74" w:rsidP="004B5C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პროგრამაზე დაიშვება ბაკალავრის აკადემიური ხარისხისა და მასთან გათანაბრებული სტატუსის მქონე პირი, რომელიც ჩააბარება საერთო სამაგისტრო გამოცდას და პროგრამაზე მისაღებ საუნივერსიტეტო გამოცდას სპეციალობაში.</w:t>
            </w:r>
          </w:p>
          <w:p w:rsidR="00C307BD" w:rsidRPr="00EB3D42" w:rsidRDefault="00C307BD" w:rsidP="004B5CB6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61D47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4B5CB6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</w:p>
        </w:tc>
      </w:tr>
      <w:tr w:rsidR="00C307BD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83B" w:rsidRDefault="0079383B" w:rsidP="0079383B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- </w:t>
            </w:r>
            <w:r w:rsidRPr="0016235A">
              <w:rPr>
                <w:rFonts w:ascii="Sylfaen" w:hAnsi="Sylfaen" w:cs="Sylfaen"/>
                <w:sz w:val="20"/>
                <w:szCs w:val="20"/>
                <w:lang w:val="ka-GE"/>
              </w:rPr>
              <w:t>მისცეს</w:t>
            </w:r>
            <w:r w:rsidRPr="001623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</w:t>
            </w:r>
            <w:r w:rsidRPr="0000602B">
              <w:rPr>
                <w:rFonts w:ascii="Sylfaen" w:hAnsi="Sylfaen" w:cs="Sylfaen"/>
                <w:sz w:val="20"/>
                <w:szCs w:val="20"/>
              </w:rPr>
              <w:t xml:space="preserve"> ეკონომიკ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ური საქმიანობის</w:t>
            </w:r>
            <w:r w:rsidRPr="0000602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სფეროებში კანონებისა და კატეგორიების სისტემური და </w:t>
            </w:r>
            <w:r w:rsidRPr="001623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სიღრმისეული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თეორიული ცოდნა;</w:t>
            </w:r>
          </w:p>
          <w:p w:rsidR="0079383B" w:rsidRPr="00622C3B" w:rsidRDefault="0079383B" w:rsidP="0079383B">
            <w:pPr>
              <w:jc w:val="both"/>
              <w:rPr>
                <w:rFonts w:ascii="Sylfaen" w:hAnsi="Sylfaen"/>
                <w:color w:val="00B0F0"/>
                <w:sz w:val="20"/>
                <w:szCs w:val="20"/>
                <w:lang w:val="fi-FI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318A3">
              <w:rPr>
                <w:rFonts w:ascii="Sylfaen" w:hAnsi="Sylfaen" w:cs="Sylfaen"/>
                <w:sz w:val="20"/>
                <w:szCs w:val="20"/>
                <w:lang w:val="ka-GE"/>
              </w:rPr>
              <w:t>დაგროვილი თეორიული ცოდნისა და ჩამოყალიბებული პრაქტიკული უნარჩვევებით</w:t>
            </w:r>
            <w:r w:rsidRPr="009318A3">
              <w:rPr>
                <w:rFonts w:ascii="Sylfaen" w:hAnsi="Sylfaen"/>
                <w:sz w:val="20"/>
                <w:szCs w:val="20"/>
                <w:lang w:val="fi-FI"/>
              </w:rPr>
              <w:t xml:space="preserve"> </w:t>
            </w:r>
            <w:r w:rsidRPr="009318A3">
              <w:rPr>
                <w:rFonts w:ascii="Sylfaen" w:hAnsi="Sylfaen"/>
                <w:sz w:val="20"/>
                <w:szCs w:val="20"/>
                <w:lang w:val="ka-GE"/>
              </w:rPr>
              <w:t>მიუახლოვდეს</w:t>
            </w:r>
            <w:r w:rsidRPr="009318A3">
              <w:rPr>
                <w:rFonts w:ascii="Sylfaen" w:hAnsi="Sylfaen"/>
                <w:sz w:val="20"/>
                <w:szCs w:val="20"/>
                <w:lang w:val="fi-FI"/>
              </w:rPr>
              <w:t xml:space="preserve"> საერთაშორისო საკვალიფიკაციო მოთხოვნებს</w:t>
            </w:r>
            <w:r w:rsidRPr="009318A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A23877">
              <w:rPr>
                <w:rFonts w:ascii="Sylfaen" w:hAnsi="Sylfaen"/>
                <w:color w:val="FF0000"/>
                <w:sz w:val="20"/>
                <w:szCs w:val="20"/>
                <w:lang w:val="fi-FI"/>
              </w:rPr>
              <w:t xml:space="preserve"> </w:t>
            </w:r>
          </w:p>
          <w:p w:rsidR="0079383B" w:rsidRPr="0000602B" w:rsidRDefault="0079383B" w:rsidP="0079383B">
            <w:pPr>
              <w:numPr>
                <w:ilvl w:val="1"/>
                <w:numId w:val="14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უზრუნველყოს, ეკონომიკური კანონზომიერებების შემეცნების საფუძველზე, სოციალურ-ეკონომიკური პროცესების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რაოდენობრივი და თვისობრივი ანალიზისა და</w:t>
            </w:r>
            <w:r w:rsidRPr="0000602B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კონკრეტული პრობლემური საკითხების პრაქტიკაში გადაწყვეტის უნარ-ჩვევების განვითარება;</w:t>
            </w:r>
          </w:p>
          <w:p w:rsidR="0079383B" w:rsidRPr="0000602B" w:rsidRDefault="0079383B" w:rsidP="0079383B">
            <w:pPr>
              <w:numPr>
                <w:ilvl w:val="1"/>
                <w:numId w:val="14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შეასწავლო</w:t>
            </w:r>
            <w:r w:rsidRPr="00463B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 ეკონომიკური კონცეფციები,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სოციალურ-ეკონომიკური მოვლენებისა და პროცესების პროგნოზირება,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ეკონომიკური რისკებისა და უსაფრთხოების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318A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დაცვის  </w:t>
            </w: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პრინციპები;</w:t>
            </w:r>
          </w:p>
          <w:p w:rsidR="0079383B" w:rsidRPr="0016235A" w:rsidRDefault="0079383B" w:rsidP="0079383B">
            <w:pPr>
              <w:numPr>
                <w:ilvl w:val="1"/>
                <w:numId w:val="14"/>
              </w:numPr>
              <w:tabs>
                <w:tab w:val="num" w:pos="142"/>
                <w:tab w:val="left" w:pos="284"/>
              </w:tabs>
              <w:spacing w:after="0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623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ჩამოუყალიბოს სტუდენტს ეკონომიკური აზროვნებისა და საქმიანობის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ეფექტიანი წარმოების </w:t>
            </w:r>
            <w:r w:rsidRPr="0016235A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უნარ-ჩვევები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79383B" w:rsidRPr="000F0AB5" w:rsidRDefault="0079383B" w:rsidP="0079383B">
            <w:pPr>
              <w:numPr>
                <w:ilvl w:val="1"/>
                <w:numId w:val="14"/>
              </w:numPr>
              <w:tabs>
                <w:tab w:val="num" w:pos="142"/>
                <w:tab w:val="left" w:pos="284"/>
              </w:tabs>
              <w:spacing w:after="0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F0AB5">
              <w:rPr>
                <w:rFonts w:ascii="Sylfaen" w:hAnsi="Sylfaen" w:cs="Sylfaen"/>
                <w:sz w:val="20"/>
                <w:szCs w:val="20"/>
                <w:lang w:val="ka-GE"/>
              </w:rPr>
              <w:t>მიღებული თეორიული ცოდნის, კვლევითი გამოცდილებისა და პრაქტიკული უნარ-ჩვევების საფუძვლზე, გახადოს სტუდენტი კონკურენტუნარიანი დასაქმების ბაზარზე;</w:t>
            </w:r>
          </w:p>
          <w:p w:rsidR="0079383B" w:rsidRDefault="0079383B" w:rsidP="0079383B">
            <w:pPr>
              <w:numPr>
                <w:ilvl w:val="1"/>
                <w:numId w:val="14"/>
              </w:numPr>
              <w:tabs>
                <w:tab w:val="num" w:pos="142"/>
                <w:tab w:val="left" w:pos="284"/>
              </w:tabs>
              <w:spacing w:after="0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გაუღვივოს სტუდენტს კვალიფიკაციისა და აკადემიური დონის შემდგომი ამაღლების სურვილი და უზრუნველყოს სწავლის გაგრძელების შესაძლებლობა მომდევნო საფეხურზე (დოქტორანტურაში). </w:t>
            </w:r>
          </w:p>
          <w:p w:rsidR="00EB3D42" w:rsidRPr="00935093" w:rsidRDefault="00EB3D42" w:rsidP="004B5CB6">
            <w:pPr>
              <w:spacing w:after="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875BA" w:rsidRDefault="00761D47" w:rsidP="004B5CB6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8875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სწავლისშედეგები</w:t>
            </w:r>
            <w:r w:rsidRPr="008875B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8875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8875B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416BB6" w:rsidRPr="003F6117" w:rsidRDefault="00761D47" w:rsidP="004B5CB6">
            <w:pPr>
              <w:spacing w:after="0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8875B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ახლავს, იხ. დანართი 2)</w:t>
            </w:r>
          </w:p>
        </w:tc>
      </w:tr>
      <w:tr w:rsidR="00844659" w:rsidRPr="006858BC" w:rsidTr="00625584">
        <w:trPr>
          <w:gridAfter w:val="1"/>
          <w:wAfter w:w="90" w:type="dxa"/>
          <w:cantSplit/>
          <w:trHeight w:val="6181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4659" w:rsidRPr="00935093" w:rsidRDefault="00844659" w:rsidP="0084465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844659" w:rsidRPr="00935093" w:rsidRDefault="00844659" w:rsidP="0084465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91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4659" w:rsidRDefault="00844659" w:rsidP="00FB257E">
            <w:pPr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ფლობ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 xml:space="preserve">ს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სოციალურ-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ეკონომიკ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ური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პროცესების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>ეკონომი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კური ანალიზისა და პროგნოზირების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, 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>ეკონომიკურ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რისკებ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თან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დაკავშირებული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პრობლემების იდენტიფიცირები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,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>კონ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კრეტული პრობლემის პროგნოზირების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>მეთოდებ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ს.</w:t>
            </w:r>
          </w:p>
          <w:p w:rsidR="00844659" w:rsidRDefault="00844659" w:rsidP="00FB257E">
            <w:pPr>
              <w:numPr>
                <w:ilvl w:val="0"/>
                <w:numId w:val="15"/>
              </w:numPr>
              <w:spacing w:after="0"/>
              <w:ind w:left="176" w:hanging="142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აქვს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ეკონომიკური საქმიანობის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სფეროს ღრმა და სისტემური ცოდნა, რომელიც აძლევს ახალი, ორიგინალური იდეების შემუშავების საშუალებას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და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აცნობიერებს ცალკეული პრობლემის გადაჭრის გზებს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.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</w:p>
          <w:p w:rsidR="00844659" w:rsidRPr="004B1651" w:rsidRDefault="00844659" w:rsidP="00FB257E">
            <w:pPr>
              <w:numPr>
                <w:ilvl w:val="0"/>
                <w:numId w:val="15"/>
              </w:numPr>
              <w:spacing w:after="0"/>
              <w:ind w:left="176" w:hanging="142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აქვს ცოდნა 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ეკონომიკური პოლიტიკის შინაარსის, მისი სფეროების, სტრატეგიული მიმართულებების, განხორციელების ინსტრუმენტების, განმახორციელებელი ინსტიტუტების და მოქმედების არეალის შესახებ;</w:t>
            </w:r>
          </w:p>
          <w:p w:rsidR="00844659" w:rsidRPr="004B1651" w:rsidRDefault="00844659" w:rsidP="00FB257E">
            <w:pPr>
              <w:numPr>
                <w:ilvl w:val="0"/>
                <w:numId w:val="15"/>
              </w:numPr>
              <w:spacing w:after="0"/>
              <w:ind w:left="176" w:hanging="142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4B1651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 xml:space="preserve">აქვს მიკრო და მაკრო ეკონომიკური  კვლევის თანამედროვე მეთოდების მყარი და სისტემური ცოდნა და ასახელებს ცალკეული პრობლემის გადაჭრის </w:t>
            </w:r>
            <w:r w:rsidRPr="004B1651">
              <w:rPr>
                <w:rFonts w:ascii="Sylfaen" w:hAnsi="Sylfaen" w:cs="Sylfaen"/>
                <w:noProof/>
                <w:sz w:val="18"/>
                <w:szCs w:val="18"/>
              </w:rPr>
              <w:t>გზებს</w:t>
            </w:r>
            <w:r w:rsidRPr="004B1651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;</w:t>
            </w:r>
          </w:p>
          <w:p w:rsidR="00844659" w:rsidRPr="0000602B" w:rsidRDefault="00844659" w:rsidP="00FB257E">
            <w:pPr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ფლობს სოციალური პროცესების მართვისათვის და სოციოლოგიური კვლევების წარმოებისათვის აუცილებელ თეორიულ ცოდნას;</w:t>
            </w:r>
          </w:p>
          <w:p w:rsidR="00844659" w:rsidRPr="0000602B" w:rsidRDefault="00844659" w:rsidP="00FB257E">
            <w:pPr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დაგროვი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 xml:space="preserve">ლი აქვს  თეორიული ცოდნა 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შრომის ბაზრისა და დასაქმების;  ეკონომიკური კავშირების მართვის; ეროვნული მეურნეობის განვითარების პოლიტიკის განმახორციელებელი ინსტიტუტებისა და სახელწიფოებრივი უზრუნველყოფის რეგულაციების შესახებ; </w:t>
            </w:r>
          </w:p>
          <w:p w:rsidR="00844659" w:rsidRPr="008E5BCF" w:rsidRDefault="00844659" w:rsidP="00FB25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შესწავლილი აქვს ეკონომიკასა და მოსახლეობის აღწარმოების პროცესებს შორის კავშირ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ის </w:t>
            </w:r>
            <w:r w:rsidRPr="004B1651">
              <w:rPr>
                <w:rFonts w:ascii="Sylfaen" w:hAnsi="Sylfaen"/>
                <w:sz w:val="18"/>
                <w:szCs w:val="18"/>
                <w:lang w:val="ka-GE"/>
              </w:rPr>
              <w:t>აღწერის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თეორიული საკითხები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 xml:space="preserve"> და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 პროგნოზირების მეთოდებ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; 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</w:tr>
      <w:tr w:rsidR="00844659" w:rsidRPr="006858BC" w:rsidTr="00625584">
        <w:trPr>
          <w:cantSplit/>
          <w:trHeight w:val="7995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4659" w:rsidRPr="00935093" w:rsidRDefault="00844659" w:rsidP="0084465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5BC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ცოდნის პრაქტიკაში გამოყენება</w:t>
            </w:r>
          </w:p>
        </w:tc>
        <w:tc>
          <w:tcPr>
            <w:tcW w:w="900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659" w:rsidRPr="0065762B" w:rsidRDefault="00844659" w:rsidP="00FB257E">
            <w:pPr>
              <w:tabs>
                <w:tab w:val="left" w:pos="317"/>
              </w:tabs>
              <w:spacing w:after="120"/>
              <w:ind w:left="34"/>
              <w:jc w:val="both"/>
              <w:rPr>
                <w:rFonts w:ascii="Sylfaen" w:hAnsi="Sylfaen" w:cs="Sylfaen"/>
                <w:sz w:val="18"/>
                <w:szCs w:val="18"/>
                <w:lang w:val="sq-AL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შეუძლია:</w:t>
            </w:r>
          </w:p>
          <w:p w:rsidR="00844659" w:rsidRPr="0000602B" w:rsidRDefault="00844659" w:rsidP="00FB257E">
            <w:pPr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ახალ, გაუთვალისწინებელ და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მულტიდისციპლინურ გარემოში მოქმედებ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; კომპლექსური პრობლემების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გადაწყვეტის ახალი, ორიგინალური გზების ძიებ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, მათ შორის კვლევის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დამოუკიდებლად  განხორციელებ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უახლესი მეთოდებისა და მიდგომების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გამოყენები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 უნარი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;</w:t>
            </w:r>
          </w:p>
          <w:p w:rsidR="00844659" w:rsidRPr="005271CC" w:rsidRDefault="00844659" w:rsidP="00FB257E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sq-AL"/>
              </w:rPr>
            </w:pP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მიკრო და მაკრო ეკონომიკურ გარემოში საქმიანობის ალღოს აღებისა და სწრაფი ადაპტაციის; მიმდინარე და/ან დაგროვილი პრობლემური საკითხების კომპლექსურად გადაწყვეტის ორიგინალური და პროდუქტიული გზების მოძიების, აღმოჩენის და ანალიზის საფუძველზე, მისი ეფექტიანობის დადასტურება-იდენტიფიცირების; კვლევის ტრადიციული და უახლესი მეთოდების დამოუკიდებლად გამოყენება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;</w:t>
            </w:r>
          </w:p>
          <w:p w:rsidR="00844659" w:rsidRPr="005271CC" w:rsidRDefault="00844659" w:rsidP="00FB257E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sq-AL"/>
              </w:rPr>
            </w:pP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ინოვაციურ კვლევ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დამოუკიდებლ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ად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გეგმვ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და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გან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ახორციელებ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; შეიმუშავ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 და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გამო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იყენ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ს კვლევის პროცესში ახლებურ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მიდგომებ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5271CC">
              <w:rPr>
                <w:rFonts w:ascii="Sylfaen" w:hAnsi="Sylfaen" w:cs="Sylfaen"/>
                <w:sz w:val="18"/>
                <w:szCs w:val="18"/>
                <w:lang w:val="ka-GE"/>
              </w:rPr>
              <w:t>, რომლებიც მიმართულია ცოდნის ახალი პროდუქტის შექმნაზე;</w:t>
            </w:r>
          </w:p>
          <w:p w:rsidR="00844659" w:rsidRPr="0065762B" w:rsidRDefault="00844659" w:rsidP="00FB257E">
            <w:pPr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ეკონომიკური საქმიანობის აქტუალური პრობლემების გადაჭრისათვის მართვის მეთოდების გამოყენების, ეკონომიკური საქმიანობის დაგეგმვისა და ორგანიზაციის, კოორდინაციისა და რეგულირების, მოტივაციისა და კონტროლის მექანიზმების გამოყენებ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ა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 xml:space="preserve">; </w:t>
            </w:r>
          </w:p>
          <w:p w:rsidR="00844659" w:rsidRPr="0000602B" w:rsidRDefault="00844659" w:rsidP="00FB257E">
            <w:pPr>
              <w:numPr>
                <w:ilvl w:val="0"/>
                <w:numId w:val="16"/>
              </w:numPr>
              <w:tabs>
                <w:tab w:val="left" w:pos="175"/>
              </w:tabs>
              <w:spacing w:after="0" w:line="240" w:lineRule="auto"/>
              <w:ind w:left="142" w:hanging="142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</w:t>
            </w:r>
            <w:r w:rsidRPr="0000602B">
              <w:rPr>
                <w:rFonts w:ascii="Sylfaen" w:hAnsi="Sylfaen"/>
                <w:sz w:val="18"/>
                <w:szCs w:val="18"/>
              </w:rPr>
              <w:t>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ა</w:t>
            </w:r>
            <w:r w:rsidRPr="0000602B">
              <w:rPr>
                <w:rFonts w:ascii="Sylfaen" w:hAnsi="Sylfaen"/>
                <w:sz w:val="18"/>
                <w:szCs w:val="18"/>
              </w:rPr>
              <w:t>ანალიზ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/>
                <w:sz w:val="18"/>
                <w:szCs w:val="18"/>
              </w:rPr>
              <w:t xml:space="preserve">ს 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მიკრო და მაკრო გარემოში ეკონომიკური</w:t>
            </w:r>
            <w:r w:rsidRPr="0000602B">
              <w:rPr>
                <w:rFonts w:ascii="Sylfaen" w:hAnsi="Sylfaen"/>
                <w:sz w:val="18"/>
                <w:szCs w:val="18"/>
              </w:rPr>
              <w:t xml:space="preserve"> საქმიანობის შედეგებ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00602B">
              <w:rPr>
                <w:rFonts w:ascii="Sylfaen" w:hAnsi="Sylfaen"/>
                <w:sz w:val="18"/>
                <w:szCs w:val="18"/>
              </w:rPr>
              <w:t xml:space="preserve"> კონკრეტული სიტუაციიდან გამომდინარე განსაზღვრ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/>
                <w:sz w:val="18"/>
                <w:szCs w:val="18"/>
              </w:rPr>
              <w:t xml:space="preserve">ს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და</w:t>
            </w:r>
            <w:r w:rsidRPr="0000602B">
              <w:rPr>
                <w:rFonts w:ascii="Sylfaen" w:hAnsi="Sylfaen"/>
                <w:sz w:val="18"/>
                <w:szCs w:val="18"/>
              </w:rPr>
              <w:t>ასაბუთ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/>
                <w:sz w:val="18"/>
                <w:szCs w:val="18"/>
              </w:rPr>
              <w:t xml:space="preserve">ს 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 xml:space="preserve">მიღებული </w:t>
            </w:r>
            <w:r w:rsidRPr="0000602B">
              <w:rPr>
                <w:rFonts w:ascii="Sylfaen" w:hAnsi="Sylfaen"/>
                <w:sz w:val="18"/>
                <w:szCs w:val="18"/>
              </w:rPr>
              <w:t>გადაწყვეტილებ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ის</w:t>
            </w:r>
            <w:r w:rsidRPr="0000602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ეფექტიანობა;</w:t>
            </w:r>
          </w:p>
          <w:p w:rsidR="00844659" w:rsidRPr="0000602B" w:rsidRDefault="00844659" w:rsidP="00FB257E">
            <w:pPr>
              <w:numPr>
                <w:ilvl w:val="0"/>
                <w:numId w:val="16"/>
              </w:numPr>
              <w:tabs>
                <w:tab w:val="left" w:pos="175"/>
              </w:tabs>
              <w:spacing w:after="0" w:line="240" w:lineRule="auto"/>
              <w:ind w:left="142" w:hanging="142"/>
              <w:jc w:val="both"/>
              <w:rPr>
                <w:rFonts w:ascii="Sylfaen" w:hAnsi="Sylfaen" w:cs="Sylfaen"/>
                <w:sz w:val="18"/>
                <w:szCs w:val="18"/>
                <w:lang w:val="sq-AL"/>
              </w:rPr>
            </w:pP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გამო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იკვლ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იო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ს თანამედროვე დემოგრაფიულ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 ვითარება, 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გაა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ანალიზ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ს მოსახლეობის დემოგრაფიული ქცევის 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ტენდენციები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და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აკავშირ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ს ქვეყნის ეკონომიკურ მდგომარეობასთან და აქტიურად 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მიიღოს 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მონაწილეობ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ა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 ოპტიმალური დემოგრაფიული პოლიტიკის შემუშავებაში.</w:t>
            </w:r>
          </w:p>
          <w:p w:rsidR="00844659" w:rsidRPr="0000602B" w:rsidRDefault="00844659" w:rsidP="00FB257E">
            <w:pPr>
              <w:numPr>
                <w:ilvl w:val="0"/>
                <w:numId w:val="16"/>
              </w:numPr>
              <w:tabs>
                <w:tab w:val="left" w:pos="175"/>
              </w:tabs>
              <w:spacing w:after="0" w:line="240" w:lineRule="auto"/>
              <w:ind w:left="142" w:hanging="142"/>
              <w:jc w:val="both"/>
              <w:rPr>
                <w:rFonts w:ascii="Sylfaen" w:hAnsi="Sylfaen" w:cs="Sylfaen"/>
                <w:sz w:val="18"/>
                <w:szCs w:val="18"/>
                <w:lang w:val="sq-AL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განა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ახორციელ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 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>საპროგნოზო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კვლევა;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ადგ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ნ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ს საპროგნოზო პარამეტრებ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ის ცვლილების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საზღვრებ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და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მი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იღ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>ს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ოპტიმალურ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გადაწყვეტილება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; </w:t>
            </w:r>
          </w:p>
          <w:p w:rsidR="00844659" w:rsidRPr="0000602B" w:rsidRDefault="00844659" w:rsidP="00FB257E">
            <w:pPr>
              <w:numPr>
                <w:ilvl w:val="0"/>
                <w:numId w:val="16"/>
              </w:numPr>
              <w:tabs>
                <w:tab w:val="left" w:pos="175"/>
              </w:tabs>
              <w:spacing w:after="0" w:line="240" w:lineRule="auto"/>
              <w:ind w:left="142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გეგმ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 და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განა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ახორციელ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ოს სოციალური პროცესების მართვა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და გამოთვ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ლ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>ს შესაბამის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საანალიზო მაჩვენებლებ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hAnsi="Sylfaen" w:cs="Sylfaen"/>
                <w:sz w:val="18"/>
                <w:szCs w:val="18"/>
                <w:lang w:val="ka-GE"/>
              </w:rPr>
              <w:t xml:space="preserve">. </w:t>
            </w:r>
          </w:p>
          <w:p w:rsidR="00844659" w:rsidRPr="008E5BCF" w:rsidRDefault="00844659" w:rsidP="00FB257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გამო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იკვლ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იო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ს რეგიონული მმართველობისა და დეცენტრალიზაციის პრობლემებ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, შ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ეიმუშავ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ს ცენტრალურ ხელისუფლებასა და ადგილობრივ თვითმმართველობას შორის უფლებამოსილების გამიჯვნის და რესურსების გამოყენების პრინციპებ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 xml:space="preserve">; 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მონაწილეობა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 მიი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ღ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ო</w:t>
            </w:r>
            <w:r w:rsidRPr="0000602B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ს რეგიონული განვითარების პროგრამების შემუშავებასა და განხორციელებაში.</w:t>
            </w:r>
          </w:p>
        </w:tc>
      </w:tr>
      <w:tr w:rsidR="00844659" w:rsidRPr="006858BC" w:rsidTr="00625584">
        <w:trPr>
          <w:cantSplit/>
          <w:trHeight w:val="4995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4659" w:rsidRPr="00935093" w:rsidRDefault="00844659" w:rsidP="0084465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</w:tc>
        <w:tc>
          <w:tcPr>
            <w:tcW w:w="900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659" w:rsidRPr="0000602B" w:rsidRDefault="00844659" w:rsidP="00FB257E">
            <w:pPr>
              <w:numPr>
                <w:ilvl w:val="0"/>
                <w:numId w:val="1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>შე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>ძ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ლია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რთული და არასრული ინფორმაციის კრიტიკული ანალიზის საფუძველზე  დასაბუთებული დასკვნების ჩამოყალიბება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უახლესი კვლევების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გამოყენებით არსებულ მონაცემთა 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</w:rPr>
              <w:t>ინოვაციური სინთეზი</w:t>
            </w:r>
            <w:r w:rsidRPr="0000602B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.</w:t>
            </w:r>
          </w:p>
          <w:p w:rsidR="00844659" w:rsidRDefault="00844659" w:rsidP="00FB257E">
            <w:pPr>
              <w:numPr>
                <w:ilvl w:val="0"/>
                <w:numId w:val="18"/>
              </w:numPr>
              <w:tabs>
                <w:tab w:val="left" w:pos="176"/>
              </w:tabs>
              <w:spacing w:after="120" w:line="240" w:lineRule="auto"/>
              <w:ind w:left="176" w:hanging="142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>შე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>ძ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ლია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 მიკრო და მაკრო ეკონომიკურ გარემოში გადასაჭრელი საკითხების სირთულის ხარისხის განსაზღვრა, მოსალოდნელი შედეგების ხარისხობრივ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 და რაოდენობრივ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 შეფასება, </w:t>
            </w:r>
            <w:r w:rsidRPr="002B2EAD">
              <w:rPr>
                <w:rFonts w:ascii="Sylfaen" w:hAnsi="Sylfaen"/>
                <w:sz w:val="18"/>
                <w:szCs w:val="18"/>
              </w:rPr>
              <w:t>ეკონომიკური სუბიექტ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>ებ</w:t>
            </w:r>
            <w:r w:rsidRPr="002B2EAD">
              <w:rPr>
                <w:rFonts w:ascii="Sylfaen" w:hAnsi="Sylfaen"/>
                <w:sz w:val="18"/>
                <w:szCs w:val="18"/>
              </w:rPr>
              <w:t>ის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>ათვის</w:t>
            </w:r>
            <w:r w:rsidRPr="002B2EAD">
              <w:rPr>
                <w:rFonts w:ascii="Sylfaen" w:hAnsi="Sylfaen"/>
                <w:sz w:val="18"/>
                <w:szCs w:val="18"/>
              </w:rPr>
              <w:t xml:space="preserve"> ოპტიმალური გადაწყვეტილების მიღებ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ა და დასაბუთებული დასკვნის ჩამოყალიბება; </w:t>
            </w:r>
          </w:p>
          <w:p w:rsidR="00844659" w:rsidRDefault="00844659" w:rsidP="00FB257E">
            <w:pPr>
              <w:numPr>
                <w:ilvl w:val="0"/>
                <w:numId w:val="18"/>
              </w:numPr>
              <w:tabs>
                <w:tab w:val="left" w:pos="176"/>
              </w:tabs>
              <w:spacing w:after="120" w:line="240" w:lineRule="auto"/>
              <w:ind w:left="176" w:hanging="142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აქვს მართვის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პროცესის 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სუბიექტთა და ობიექტთა იდენტიფიკაციის ეკონომიკური ასპექტების შეპირისპირების და ლოგიკური დასკვნის გამოტანის უნარი; </w:t>
            </w:r>
          </w:p>
          <w:p w:rsidR="00844659" w:rsidRPr="002B2EAD" w:rsidRDefault="00844659" w:rsidP="00FB257E">
            <w:pPr>
              <w:numPr>
                <w:ilvl w:val="0"/>
                <w:numId w:val="18"/>
              </w:numPr>
              <w:tabs>
                <w:tab w:val="left" w:pos="176"/>
              </w:tabs>
              <w:spacing w:after="12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2B2EAD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აყალიბებს მიმდინარე დემოგრაფიულ პროცესებზე საკუთარ შეხედულებებს და არსებული პრობლემების გადაწყვეტის გზებს განსხვავებული  კონცეფციების საფუძველზე, აქვს 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  სისტემური კვლევისა და დასვნის გამოტანის  უნარი; </w:t>
            </w:r>
          </w:p>
          <w:p w:rsidR="00844659" w:rsidRPr="002B2EAD" w:rsidRDefault="00844659" w:rsidP="00FB257E">
            <w:pPr>
              <w:numPr>
                <w:ilvl w:val="0"/>
                <w:numId w:val="18"/>
              </w:numPr>
              <w:tabs>
                <w:tab w:val="left" w:pos="176"/>
              </w:tabs>
              <w:spacing w:after="120" w:line="240" w:lineRule="auto"/>
              <w:ind w:left="176" w:hanging="142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2B2EAD">
              <w:rPr>
                <w:rFonts w:ascii="Sylfaen" w:hAnsi="Sylfaen" w:cs="Sylfaen"/>
                <w:sz w:val="18"/>
                <w:szCs w:val="18"/>
                <w:lang w:val="ka-GE"/>
              </w:rPr>
              <w:t>აჯამებს</w:t>
            </w:r>
            <w:r w:rsidRPr="002B2EAD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საპროგნოზო მოვლენაზე მომქმედ</w:t>
            </w:r>
            <w:r w:rsidRPr="002B2EAD"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2B2EAD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ფაქტორებ</w:t>
            </w:r>
            <w:r w:rsidRPr="002B2EAD"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2B2EAD">
              <w:rPr>
                <w:rFonts w:ascii="Sylfaen" w:hAnsi="Sylfaen" w:cs="Sylfaen"/>
                <w:sz w:val="18"/>
                <w:szCs w:val="18"/>
                <w:lang w:val="af-ZA"/>
              </w:rPr>
              <w:t>ს</w:t>
            </w:r>
            <w:r w:rsidRPr="002B2EAD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გავლენის შედეგებს და ასაბუთებ</w:t>
            </w:r>
            <w:r w:rsidRPr="002B2EAD">
              <w:rPr>
                <w:rFonts w:ascii="Sylfaen" w:hAnsi="Sylfaen" w:cs="Sylfaen"/>
                <w:sz w:val="18"/>
                <w:szCs w:val="18"/>
                <w:lang w:val="af-ZA"/>
              </w:rPr>
              <w:t xml:space="preserve">ს პრობლემის ეფექტიანად გადაწყვეტის </w:t>
            </w:r>
            <w:r w:rsidRPr="002B2EAD">
              <w:rPr>
                <w:rFonts w:ascii="Sylfaen" w:hAnsi="Sylfaen" w:cs="Sylfaen"/>
                <w:sz w:val="18"/>
                <w:szCs w:val="18"/>
                <w:lang w:val="ka-GE"/>
              </w:rPr>
              <w:t>ორიგინალურ გზებსა და საშუალებებს</w:t>
            </w:r>
            <w:r w:rsidRPr="002B2EAD">
              <w:rPr>
                <w:rFonts w:ascii="Sylfaen" w:hAnsi="Sylfaen" w:cs="Sylfaen"/>
                <w:sz w:val="18"/>
                <w:szCs w:val="18"/>
                <w:lang w:val="af-ZA"/>
              </w:rPr>
              <w:t>;</w:t>
            </w:r>
            <w:r w:rsidRPr="002B2EAD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  <w:p w:rsidR="00844659" w:rsidRPr="002B2EAD" w:rsidRDefault="00844659" w:rsidP="00FB257E">
            <w:pPr>
              <w:numPr>
                <w:ilvl w:val="0"/>
                <w:numId w:val="18"/>
              </w:numPr>
              <w:tabs>
                <w:tab w:val="left" w:pos="176"/>
              </w:tabs>
              <w:spacing w:after="12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ცენტრალურ და რეგიონულ მმართველობასთან დაკავშირებული პრობლემების გადასაჭრელად ახდენს არსებულ მონაცემთა ინოვაციურ </w:t>
            </w:r>
            <w:r w:rsidRPr="002B2EAD">
              <w:rPr>
                <w:rFonts w:ascii="Sylfaen" w:hAnsi="Sylfaen"/>
                <w:sz w:val="18"/>
                <w:szCs w:val="18"/>
              </w:rPr>
              <w:t>სინთეზ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 xml:space="preserve">ს და აყალიბებს </w:t>
            </w:r>
            <w:r w:rsidRPr="002B2EAD">
              <w:rPr>
                <w:rFonts w:ascii="Sylfaen" w:hAnsi="Sylfaen"/>
                <w:sz w:val="18"/>
                <w:szCs w:val="18"/>
              </w:rPr>
              <w:t>დასაბუთებულ დასკვნებ</w:t>
            </w:r>
            <w:r w:rsidRPr="002B2EAD">
              <w:rPr>
                <w:rFonts w:ascii="Sylfaen" w:hAnsi="Sylfaen"/>
                <w:sz w:val="18"/>
                <w:szCs w:val="18"/>
                <w:lang w:val="ka-GE"/>
              </w:rPr>
              <w:t>ს;</w:t>
            </w:r>
          </w:p>
          <w:p w:rsidR="00844659" w:rsidRPr="008E5BCF" w:rsidRDefault="00844659" w:rsidP="00FB25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შეუძლია შეარჩიოს</w:t>
            </w:r>
            <w:r w:rsidRPr="00D60DFC">
              <w:rPr>
                <w:rFonts w:ascii="Sylfaen" w:hAnsi="Sylfaen"/>
                <w:sz w:val="18"/>
                <w:szCs w:val="18"/>
                <w:lang w:val="ka-GE"/>
              </w:rPr>
              <w:t xml:space="preserve"> სოციალურ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D60DFC">
              <w:rPr>
                <w:rFonts w:ascii="Sylfaen" w:hAnsi="Sylfaen"/>
                <w:sz w:val="18"/>
                <w:szCs w:val="18"/>
                <w:lang w:val="ka-GE"/>
              </w:rPr>
              <w:t xml:space="preserve"> პრობლემ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D60DFC">
              <w:rPr>
                <w:rFonts w:ascii="Sylfaen" w:hAnsi="Sylfaen"/>
                <w:sz w:val="18"/>
                <w:szCs w:val="18"/>
                <w:lang w:val="ka-GE"/>
              </w:rPr>
              <w:t>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60DFC">
              <w:rPr>
                <w:rFonts w:ascii="Sylfaen" w:hAnsi="Sylfaen"/>
                <w:sz w:val="18"/>
                <w:szCs w:val="18"/>
                <w:lang w:val="ka-GE"/>
              </w:rPr>
              <w:t>გადაწყვეტის მეთოდ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ები და</w:t>
            </w:r>
            <w:r w:rsidRPr="00D60DF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60DFC">
              <w:rPr>
                <w:rFonts w:ascii="Sylfaen" w:hAnsi="Sylfaen" w:cs="Sylfaen"/>
                <w:sz w:val="18"/>
                <w:szCs w:val="18"/>
                <w:lang w:val="ka-GE"/>
              </w:rPr>
              <w:t>კვლევის პროცესზე</w:t>
            </w:r>
            <w:r w:rsidRPr="00D60DFC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მომქმედ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D60DFC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ფაქტორებ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D60DFC">
              <w:rPr>
                <w:rFonts w:ascii="Sylfaen" w:hAnsi="Sylfaen" w:cs="Sylfaen"/>
                <w:sz w:val="18"/>
                <w:szCs w:val="18"/>
                <w:lang w:val="af-ZA"/>
              </w:rPr>
              <w:t>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ანალიზის საფუძველზე გამოიტანოს დასაბუთებული დასკვნები.</w:t>
            </w:r>
          </w:p>
          <w:p w:rsidR="00844659" w:rsidRPr="008E5BCF" w:rsidRDefault="00844659" w:rsidP="00416A77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44659" w:rsidRPr="006858BC" w:rsidTr="00625584">
        <w:trPr>
          <w:cantSplit/>
          <w:trHeight w:val="3213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4659" w:rsidRPr="00935093" w:rsidRDefault="00844659" w:rsidP="0084465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900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659" w:rsidRPr="005B142E" w:rsidRDefault="00844659" w:rsidP="00844659">
            <w:pPr>
              <w:numPr>
                <w:ilvl w:val="0"/>
                <w:numId w:val="2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აქვს 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>დასკვნების, არგუმენტაციისა და კვლევის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>მეთოდების კომუნიკაცი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 უნარი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აკადემიურ თუ პროფესიულ საზოგადოებასთან ქართულ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>და უცხოურ ენებზე, აკადემიური პატიოსნების სტანდარტებისა და საინფორმაციო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>საკომუნიკაციო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>ტექნოლოგიების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>მიღწევათა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გამოყენებ</w:t>
            </w:r>
            <w:r w:rsidRPr="005B142E">
              <w:rPr>
                <w:rFonts w:ascii="Sylfaen" w:hAnsi="Sylfaen" w:cs="Sylfaen"/>
                <w:color w:val="000000"/>
                <w:sz w:val="18"/>
                <w:szCs w:val="18"/>
              </w:rPr>
              <w:t>ით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.</w:t>
            </w:r>
          </w:p>
          <w:p w:rsidR="00844659" w:rsidRPr="005B142E" w:rsidRDefault="00844659" w:rsidP="00844659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sq-AL"/>
              </w:rPr>
            </w:pP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განმარტ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ავს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სოციალურ-ეკონომიკური მოვლენებისა და პროცესების 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კვლევი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თ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მიღებულ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შედეგებ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ს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;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წარმო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ა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დგენ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ს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მათ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ეკონომიკურ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ცხრილებ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სა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და გრაფიკებში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,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როგორც 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შიდა 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პრეზენტაციისათვის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, ისე 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პუბლიკაცი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ი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სათვის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ქართულ და უცხოურ ენებზე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;</w:t>
            </w:r>
          </w:p>
          <w:p w:rsidR="00844659" w:rsidRPr="005B142E" w:rsidRDefault="00844659" w:rsidP="00844659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შეუძლია 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ჩაებ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ას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კამათში და დაიც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ვა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>ს საკუთარ შეხედულებებ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5B142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როგორც დაინტერესებულ პირებთან, ისე ექსპერტებთან და</w:t>
            </w:r>
            <w:r w:rsidRPr="005B142E">
              <w:rPr>
                <w:rFonts w:ascii="Sylfaen" w:hAnsi="Sylfaen" w:cs="Sylfaen"/>
                <w:sz w:val="18"/>
                <w:szCs w:val="18"/>
              </w:rPr>
              <w:t>/</w:t>
            </w: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ან სხვადასხვა კვლევითი ორგანიზაციების წარმომადგენლებთან;</w:t>
            </w:r>
          </w:p>
          <w:p w:rsidR="00844659" w:rsidRPr="00ED3847" w:rsidRDefault="00844659" w:rsidP="00844659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142E">
              <w:rPr>
                <w:rFonts w:ascii="Sylfaen" w:hAnsi="Sylfaen" w:cs="Sylfaen"/>
                <w:sz w:val="18"/>
                <w:szCs w:val="18"/>
                <w:lang w:val="ka-GE"/>
              </w:rPr>
              <w:t>რეაგირებს საზოგადოებრივი აზრის ცვლილებებზე და გამოხატავს ძირითად ტენდენციების თავისებურებებს ინფორმაციის მიწოდების საშუალებების გამოყენებით.</w:t>
            </w:r>
          </w:p>
          <w:p w:rsidR="00844659" w:rsidRDefault="00844659" w:rsidP="00844659">
            <w:pPr>
              <w:shd w:val="clear" w:color="auto" w:fill="FFFFFF" w:themeFill="background1"/>
              <w:spacing w:after="0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</w:pPr>
          </w:p>
          <w:p w:rsidR="00844659" w:rsidRDefault="00844659" w:rsidP="004B5CB6">
            <w:pPr>
              <w:spacing w:after="0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</w:pPr>
          </w:p>
          <w:p w:rsidR="00844659" w:rsidRPr="008E5BCF" w:rsidRDefault="00844659" w:rsidP="00416A77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44659" w:rsidRPr="006858BC" w:rsidTr="00625584">
        <w:trPr>
          <w:cantSplit/>
          <w:trHeight w:val="2059"/>
        </w:trPr>
        <w:tc>
          <w:tcPr>
            <w:tcW w:w="262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4659" w:rsidRPr="00935093" w:rsidRDefault="00844659" w:rsidP="0084465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9000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659" w:rsidRPr="00D05E4D" w:rsidRDefault="00844659" w:rsidP="00843C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აქვს 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>სწავლის დამოუკიდებლად წარმართვ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>, სწავლის პროცესის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>თავისებურებების გაცნობიერებ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და სტრატეგიულად დაგეგმვის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უნარი</w:t>
            </w:r>
          </w:p>
          <w:p w:rsidR="00844659" w:rsidRPr="008E5BCF" w:rsidRDefault="00844659" w:rsidP="00843C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ჩამოყალიბებული აქვს </w:t>
            </w:r>
            <w:r w:rsidRPr="00D05E4D">
              <w:rPr>
                <w:rFonts w:ascii="Sylfaen" w:hAnsi="Sylfaen" w:cs="Sylfaen"/>
                <w:sz w:val="18"/>
                <w:szCs w:val="18"/>
                <w:lang w:val="ka-GE"/>
              </w:rPr>
              <w:t>ეკონომიკური საქმიანობის წარმართვის პროცესში და/ან დასაქმების ადგილზე კარიერური წინსვლის მიზნით, საკუთარი ცოდნისა და სწავლის პროცესის უწყვეტი განვითარების აუცილებლობის გაცნობიერების, ეტაპობრივი განხორციელების და განათლების შემდგომ საფეხურზე (დოქტორანტურა) აკადემიური განვითარების დაგეგმვის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 და სწავლის</w:t>
            </w:r>
            <w:r w:rsidRPr="00D05E4D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უნარი;</w:t>
            </w:r>
          </w:p>
        </w:tc>
      </w:tr>
      <w:tr w:rsidR="00844659" w:rsidRPr="006858BC" w:rsidTr="00625584">
        <w:trPr>
          <w:cantSplit/>
          <w:trHeight w:val="4093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4659" w:rsidRPr="00935093" w:rsidRDefault="00844659" w:rsidP="0084465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900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659" w:rsidRDefault="00844659" w:rsidP="00FB257E">
            <w:pPr>
              <w:ind w:left="34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ჩამოყალიბებული აქვს:</w:t>
            </w:r>
          </w:p>
          <w:p w:rsidR="00844659" w:rsidRPr="00D05E4D" w:rsidRDefault="00844659" w:rsidP="00FB25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ზოგადსაკაცობრიო 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>ღირებულებებისადმი თავისი და სხვების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>დამოკიდებულების შეფასებ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და ახალი ღირებულებების დამკვიდრებაში წვლილის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შეტან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ის უნარი</w:t>
            </w:r>
            <w:r w:rsidRPr="00D05E4D">
              <w:rPr>
                <w:rFonts w:ascii="Sylfaen" w:hAnsi="Sylfaen" w:cs="Sylfaen"/>
                <w:color w:val="000000"/>
                <w:sz w:val="18"/>
                <w:szCs w:val="18"/>
              </w:rPr>
              <w:t>.</w:t>
            </w:r>
          </w:p>
          <w:p w:rsidR="00844659" w:rsidRDefault="00844659" w:rsidP="00FB257E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603C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სახელმწიფოებრივი და საზოგადოებრივი ვალდებულებების გააზრების, მოქალაქეობრივი პასუხისმგებლობის გაცნობიერების, საქმიანობის და ურთიერთობის პროცესში ურთიერსარგებლიანობის პრინციპის და საყოველთაოდ აღიარებული ეთიკის ნორმების დაცვის აუცილობლობის თვითშეგნება; </w:t>
            </w:r>
          </w:p>
          <w:p w:rsidR="00844659" w:rsidRDefault="00844659" w:rsidP="00FB257E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603CC">
              <w:rPr>
                <w:rFonts w:ascii="Sylfaen" w:hAnsi="Sylfaen" w:cs="Sylfaen"/>
                <w:sz w:val="18"/>
                <w:szCs w:val="18"/>
                <w:lang w:val="ka-GE"/>
              </w:rPr>
              <w:t>საზოგადოებაში პიროვნული როლის განსაზღვრის და ადგილის დამკვიდრების, საკუ</w:t>
            </w:r>
            <w:r w:rsidRPr="00B603CC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თარი პროფესიით სიამაყისა და პროფესიული პატრიოტიზმის, სოციალურ-ეკონომიკური მოვლენებისა და პროცესების საერთო სახელმწიფოებრივი მნიშვნელობის გააზრებ</w:t>
            </w:r>
            <w:r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ის</w:t>
            </w:r>
            <w:r w:rsidRPr="00B603CC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 xml:space="preserve"> და საკუთარი საქმიანობის საზოგადოებრივი ინტერესებისადმი შეხამების; </w:t>
            </w:r>
            <w:r w:rsidRPr="00B603C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საკუთარი მიღწევების თვითკრიტიკული და სხვათა შესაძლებლობების და მიღწევების რეალური შეფასებისა და პატივისცემის თვისება; </w:t>
            </w:r>
          </w:p>
          <w:p w:rsidR="00844659" w:rsidRPr="00804EC9" w:rsidRDefault="00844659" w:rsidP="00804EC9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804EC9">
              <w:rPr>
                <w:rFonts w:ascii="Sylfaen" w:hAnsi="Sylfaen"/>
                <w:sz w:val="18"/>
                <w:szCs w:val="18"/>
                <w:lang w:val="ka-GE"/>
              </w:rPr>
              <w:t>საქმიანობის პროცესში გადაწყვეტილების მიღების და გუნდურ მუშაობაში ახალი ღირებულებების დამკვიდრების მოთხოვნილება.</w:t>
            </w: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Default="009D7832" w:rsidP="004B5CB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260C38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  <w:p w:rsidR="00260C38" w:rsidRPr="00935093" w:rsidRDefault="00260C38" w:rsidP="004B5CB6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0C38" w:rsidRPr="00EE1155" w:rsidRDefault="00260C38" w:rsidP="0026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E115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სწავლის ფორმები</w:t>
            </w:r>
            <w:r w:rsidRPr="00EE11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ლექცია, სემინარი, ლაბორატორიული და პრაქტიკული მეცადინეობები, მიზნობრივი წერითი ნაშრომი, პროექტი, კონსულტაცია და პროფესიული პრაქტიკა</w:t>
            </w:r>
            <w:r w:rsidR="00804EC9" w:rsidRPr="00EE1155">
              <w:rPr>
                <w:rFonts w:ascii="Sylfaen" w:hAnsi="Sylfaen"/>
                <w:bCs/>
                <w:sz w:val="20"/>
                <w:szCs w:val="20"/>
                <w:lang w:val="ka-GE"/>
              </w:rPr>
              <w:t>, საკონფერენციო და სამაგისტრო ნაშრომები და სხვა.</w:t>
            </w:r>
            <w:r w:rsidRPr="00EE11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383D01" w:rsidRPr="00EE1155" w:rsidRDefault="00260C38" w:rsidP="0026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E115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სწავლის მეთოდები</w:t>
            </w:r>
            <w:r w:rsidRPr="00EE11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EE1155">
              <w:rPr>
                <w:rFonts w:ascii="Sylfaen" w:hAnsi="Sylfaen"/>
                <w:bCs/>
                <w:sz w:val="20"/>
                <w:szCs w:val="20"/>
              </w:rPr>
              <w:t>დისკუსია/დებატები, თანამშრომლობითი</w:t>
            </w:r>
            <w:r w:rsidRPr="00EE115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E1155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მუშაობა, პრობლემაზე დაფუძნებული სწავლება (</w:t>
            </w:r>
            <w:r w:rsidRPr="00EE1155">
              <w:rPr>
                <w:rFonts w:ascii="Sylfaen" w:hAnsi="Sylfaen"/>
                <w:sz w:val="20"/>
                <w:szCs w:val="20"/>
              </w:rPr>
              <w:t>PBL)</w:t>
            </w:r>
            <w:r w:rsidRPr="00EE1155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EE11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E1155">
              <w:rPr>
                <w:rFonts w:ascii="Sylfaen" w:hAnsi="Sylfaen"/>
                <w:sz w:val="20"/>
                <w:szCs w:val="20"/>
                <w:lang w:val="ka-GE"/>
              </w:rPr>
              <w:t xml:space="preserve">ევრისტიკული, შემთხვევების შესწავლა(ქეისები), გონებრივი იერიში, როლური და სიტუაციური თამაშები, დემონსტრირების მეთოდი, </w:t>
            </w:r>
            <w:r w:rsidRPr="00EE1155">
              <w:rPr>
                <w:rFonts w:ascii="Sylfaen" w:hAnsi="Sylfaen"/>
                <w:bCs/>
                <w:sz w:val="20"/>
                <w:szCs w:val="20"/>
              </w:rPr>
              <w:t>ინდუქციის, დედუქციის, ანალიზისა და სინთეზის</w:t>
            </w:r>
            <w:r w:rsidRPr="00EE11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მეთოდები</w:t>
            </w:r>
            <w:r w:rsidRPr="00EE1155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EE11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ვერბალური და წერითი მუშაობის მეთოდები, პრაქტიკული, ახსნა-განმარტებითი, ქმედებაზე ორიენტირებული სწავლება, პროექტის შემუშავება და პრეზენტაცია, ელექტრონული სწავლების დასწრებული ფორმა.</w:t>
            </w:r>
          </w:p>
          <w:p w:rsidR="00853DB9" w:rsidRPr="00EE1155" w:rsidRDefault="00804EC9" w:rsidP="00EE1155">
            <w:pPr>
              <w:pStyle w:val="ListParagraph"/>
              <w:numPr>
                <w:ilvl w:val="1"/>
                <w:numId w:val="14"/>
              </w:num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სწავლის სასურველი შედეგის  მიღწევის პროცესის</w:t>
            </w:r>
            <w:r w:rsidR="00EE1155">
              <w:rPr>
                <w:rFonts w:ascii="Sylfaen" w:hAnsi="Sylfaen"/>
                <w:sz w:val="20"/>
                <w:szCs w:val="20"/>
                <w:lang w:val="ka-GE"/>
              </w:rPr>
              <w:t xml:space="preserve"> მართვისათვის შესაძლებელია სტუდენტმა დამატებით მიმართოს პედაგოგს (საკონსულტაციო დრო მითითებულია ცალკეული კურსის სილაბუსში).</w:t>
            </w: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4B5CB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A17" w:rsidRPr="00620F9A" w:rsidRDefault="00A13A17" w:rsidP="004B5CB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20F9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მთლიანი მოცულობა</w:t>
            </w:r>
            <w:r w:rsidRPr="00620F9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-</w:t>
            </w:r>
            <w:r w:rsidR="00853DB9">
              <w:rPr>
                <w:rFonts w:ascii="Sylfaen" w:hAnsi="Sylfaen"/>
                <w:b/>
                <w:bCs/>
                <w:sz w:val="20"/>
                <w:szCs w:val="20"/>
              </w:rPr>
              <w:t>120</w:t>
            </w:r>
            <w:r w:rsidRPr="00620F9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20F9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კრედიტია</w:t>
            </w:r>
            <w:r w:rsidR="00620F9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, </w:t>
            </w:r>
            <w:r w:rsidR="00620F9A" w:rsidRPr="00620F9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 შორის:</w:t>
            </w:r>
          </w:p>
          <w:p w:rsidR="00A13A17" w:rsidRDefault="00711670" w:rsidP="00711670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სავალდებულო კურსები - 105 კრედიტი;</w:t>
            </w:r>
          </w:p>
          <w:p w:rsidR="009D7832" w:rsidRPr="00EE1155" w:rsidRDefault="00711670" w:rsidP="00EE115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6B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თავისუფალი კურსები -15 კრედიტი</w:t>
            </w:r>
            <w:r w:rsidR="00EE115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EE11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9D7832" w:rsidRPr="00EE11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გეგმა</w:t>
            </w:r>
            <w:r w:rsidR="00620F9A" w:rsidRPr="00EE11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</w:t>
            </w:r>
            <w:r w:rsidR="009D7832" w:rsidRPr="00EE11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იხ.</w:t>
            </w:r>
            <w:r w:rsidR="00620F9A" w:rsidRPr="00EE11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დანართი 1</w:t>
            </w:r>
            <w:r w:rsidR="00EE11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  <w:r w:rsidR="00620F9A" w:rsidRPr="00EE11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9D7832" w:rsidRPr="00935093" w:rsidRDefault="009D7832" w:rsidP="004B5CB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4ABA" w:rsidRDefault="009D7832" w:rsidP="004B5CB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4A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BB6" w:rsidRPr="00F315C0" w:rsidRDefault="00416BB6" w:rsidP="004B5CB6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FF0000"/>
                <w:sz w:val="20"/>
                <w:szCs w:val="20"/>
                <w:lang w:val="ka-GE"/>
              </w:rPr>
            </w:pPr>
          </w:p>
          <w:p w:rsidR="003C211A" w:rsidRPr="00B84871" w:rsidRDefault="003C211A" w:rsidP="003C211A">
            <w:pPr>
              <w:spacing w:before="60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უნივერსიტეტში</w:t>
            </w:r>
            <w:r w:rsidRPr="00B84871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 xml:space="preserve">სტუდენტთა მიღწევების შეფასება 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ხდება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 xml:space="preserve"> საქართველოს განათლებისა და მეცნიერების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 xml:space="preserve">მინისტრის </w:t>
            </w:r>
            <w:r w:rsidRPr="00B84871">
              <w:rPr>
                <w:rFonts w:ascii="Calibri" w:eastAsia="Calibri" w:hAnsi="Calibri" w:cs="Calibri"/>
                <w:sz w:val="20"/>
                <w:szCs w:val="20"/>
              </w:rPr>
              <w:t xml:space="preserve">2016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წლის</w:t>
            </w:r>
            <w:r w:rsidRPr="00B84871">
              <w:rPr>
                <w:rFonts w:ascii="Calibri" w:eastAsia="Calibri" w:hAnsi="Calibri" w:cs="Calibri"/>
                <w:sz w:val="20"/>
                <w:szCs w:val="20"/>
              </w:rPr>
              <w:t xml:space="preserve"> 18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აგვისტოს</w:t>
            </w:r>
            <w:r w:rsidRPr="00B84871">
              <w:rPr>
                <w:rFonts w:ascii="Calibri" w:eastAsia="Calibri" w:hAnsi="Calibri" w:cs="Calibri"/>
                <w:sz w:val="20"/>
                <w:szCs w:val="20"/>
              </w:rPr>
              <w:t xml:space="preserve">  №102/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</w:t>
            </w:r>
            <w:r w:rsidRPr="00B8487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ბრძანებით 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განსაზღვრული შემდეგი პუნქტების გათვალისწინებით: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სტუდენტის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სწავლის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შედეგის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მიღწევის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დონის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თითოეულ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მოიცავს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შუალედურ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დასკვნით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     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თითოეულ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ფორმასა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საერთო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ქულიდან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(100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) 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განსაზღვრული აქვს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ხვედრითი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წილი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საბოლოო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შეფასებაშ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.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თითოეული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ფორმა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მოიცავს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კომპონენტებს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რომელიც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მოიცავს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მეთოდს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მეთოდებს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,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ხოლო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მეთოდი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მეთოდები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</w:p>
          <w:p w:rsidR="003C211A" w:rsidRPr="00B84871" w:rsidRDefault="003C211A" w:rsidP="003C211A">
            <w:pPr>
              <w:spacing w:after="160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იზომება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კრიტერიუმებით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(იხ.სილაბუსებში)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    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მეთოდი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კრიტერიუმი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ადეკვატურ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განსაზღვრული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მისაღწევი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სწავლის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შედეგების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შეფასებისთვის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    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დასკვნით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გასვლის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უფლება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ეძლევა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სტუდენტს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რომლის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შუალედური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კომპონენტებში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მინიმალური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კომპეტენციის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ზღვარი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ჯამურად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შეადგენს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არანაკლებ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11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სწავლის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შედეგების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მიღწევის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უნდა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დასრულდეს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იმავე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სემესტრში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,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რომელშიც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იგი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ხორციელდებოდა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  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დისერტაცია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სამაგისტრო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ნაშრომი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შემოქმედებითი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საშემსრულებლო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ნამუშევარი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სხვა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სამეცნიერო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ნაშრომი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 ხდება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იმავე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მომდევნო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სემესტრში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რომელშიც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სტუდენტი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დაასრულებს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მასზე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მუშაობას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დისერტაცია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სამაგისტრო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ნაშრომი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შემოქმედებითი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საშემსრულებლო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ნამუშევარი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სხვა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სამეცნიერო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ნაშრომის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 xml:space="preserve">შეფასება ხდება 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ერთჯერადად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(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).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გამოყენებული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შედეგის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შეფასებისთვის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რელევანტური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მეთოდი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მეთოდები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კრიტერიუმები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    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სისტემა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უშვებს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</w:p>
          <w:p w:rsidR="003C211A" w:rsidRPr="00B84871" w:rsidRDefault="003C211A" w:rsidP="003C211A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)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ხუთი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სახის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დადებით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</w:p>
          <w:p w:rsidR="003C211A" w:rsidRPr="00B84871" w:rsidRDefault="003C211A" w:rsidP="003C211A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) (A)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ფრიადი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91-100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:rsidR="003C211A" w:rsidRPr="00B84871" w:rsidRDefault="003C211A" w:rsidP="003C211A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) (B)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ძალიან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კარგი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81-90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:rsidR="003C211A" w:rsidRPr="00B84871" w:rsidRDefault="003C211A" w:rsidP="003C211A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) (C)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კარგი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71-80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:rsidR="003C211A" w:rsidRPr="00B84871" w:rsidRDefault="003C211A" w:rsidP="003C211A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) (D)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დამაკმაყოფილებელი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61-70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:rsidR="003C211A" w:rsidRPr="00B84871" w:rsidRDefault="003C211A" w:rsidP="003C211A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) (E)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საკმარისი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51-60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:rsidR="003C211A" w:rsidRPr="00B84871" w:rsidRDefault="003C211A" w:rsidP="003C211A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)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ორი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სახის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უარყოფით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:rsidR="003C211A" w:rsidRPr="00B84871" w:rsidRDefault="003C211A" w:rsidP="003C211A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) (FX)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ვერ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ჩააბარა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–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41-50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რაც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ნიშნავს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რომსტუდენტს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ჩასაბარებლად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მეტი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მუშაობა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სჭირდება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ეძლევა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დამოუკიდებელი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მუშაობით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ერთხელ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გასვლის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უფლება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:rsidR="003C211A" w:rsidRPr="00B84871" w:rsidRDefault="003C211A" w:rsidP="003C211A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) (F)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ჩაიჭრა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–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40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ნაკლები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რაც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ნიშნავს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რომ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სტუდენტის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მიერ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ჩატარებული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სამუშაო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არ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არის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საკმარისი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საგანი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ახლიდან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აქვს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შესასწავლი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   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დაუშვებელია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კრედიტის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მინიჭება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მხოლოდ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ერთი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ფორმის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(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შუალედური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)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გამოყენებით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სტუდენტს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კრედიტი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განსაზღვრული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დადებითი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შემთხვევაში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    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სასწავლო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, FX-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შემთხვევაში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დამატებითი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ინიშნება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გამოცდის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შედეგების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გამოცხადებიდან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არანაკლებ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5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კალენდარულ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დღეში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 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სტუდენტის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მიერ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მიღებულ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არ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ემატება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დასკვნით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მიღებული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ქულათა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რაოდენობა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   </w:t>
            </w:r>
          </w:p>
          <w:p w:rsidR="003C211A" w:rsidRPr="00B84871" w:rsidRDefault="003C211A" w:rsidP="003C211A">
            <w:pPr>
              <w:numPr>
                <w:ilvl w:val="0"/>
                <w:numId w:val="27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მიღებული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არის</w:t>
            </w:r>
            <w:r w:rsidRPr="00B84871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აისახება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საბოლოო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   </w:t>
            </w:r>
          </w:p>
          <w:p w:rsidR="000B357D" w:rsidRDefault="003C211A" w:rsidP="000B357D">
            <w:pPr>
              <w:numPr>
                <w:ilvl w:val="0"/>
                <w:numId w:val="27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მიღებული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გათვალისწინებით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კომპონენტის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საბოლოო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შეასებაში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0</w:t>
            </w:r>
            <w:r w:rsidRPr="00B84871">
              <w:rPr>
                <w:rFonts w:ascii="Sylfaen" w:eastAsia="Calibri" w:hAnsi="Sylfaen"/>
                <w:sz w:val="20"/>
                <w:szCs w:val="20"/>
                <w:lang w:val="ka-GE"/>
              </w:rPr>
              <w:t>-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50 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მიღების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შემთხვევაში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,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სტუდენტს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უფორმდება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> F-0 </w:t>
            </w:r>
            <w:r w:rsidRPr="00B84871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B8487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</w:p>
          <w:p w:rsidR="00416BB6" w:rsidRPr="000B357D" w:rsidRDefault="003C211A" w:rsidP="000B357D">
            <w:pPr>
              <w:spacing w:after="160" w:line="259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B357D">
              <w:rPr>
                <w:rFonts w:ascii="Calibri" w:eastAsia="Calibri" w:hAnsi="Calibri"/>
                <w:color w:val="44546A"/>
                <w:sz w:val="20"/>
                <w:szCs w:val="20"/>
              </w:rPr>
              <w:lastRenderedPageBreak/>
              <w:t xml:space="preserve"> </w:t>
            </w:r>
            <w:r w:rsidR="000B35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შენიშვნა: </w:t>
            </w:r>
            <w:r w:rsidR="000B357D" w:rsidRPr="001C35C9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="000B357D" w:rsidRPr="001C35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B357D" w:rsidRPr="001C35C9">
              <w:rPr>
                <w:rFonts w:ascii="Sylfaen" w:hAnsi="Sylfaen" w:cs="Sylfaen"/>
                <w:sz w:val="20"/>
                <w:szCs w:val="20"/>
              </w:rPr>
              <w:t xml:space="preserve">განისაზღვრება </w:t>
            </w:r>
            <w:r w:rsidR="000B357D" w:rsidRPr="001C35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="000B357D" w:rsidRPr="001C35C9">
              <w:rPr>
                <w:rFonts w:ascii="Sylfaen" w:hAnsi="Sylfaen" w:cs="Sylfaen"/>
                <w:sz w:val="20"/>
                <w:szCs w:val="20"/>
              </w:rPr>
              <w:t xml:space="preserve"> სილაბუსით.</w:t>
            </w:r>
            <w:bookmarkStart w:id="0" w:name="_GoBack"/>
            <w:bookmarkEnd w:id="0"/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4B5CB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C" w:rsidRPr="004D4CD4" w:rsidRDefault="004D4CD4" w:rsidP="004B5CB6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ეკონომიკის სამაგისტრო პროგრამის კურსდამთავრებულები შეიძლება დასაქმდნენ </w:t>
            </w:r>
            <w:r w:rsidR="00EF584C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ადგილობრივი თვითმმართველობის სხვადასხვა დონის ეკონომიკური პროფილის </w:t>
            </w:r>
            <w:r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სამსახურებში</w:t>
            </w:r>
            <w:r w:rsidR="00EF584C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 (საფინანსო პოლიტიკისა და სახელმწიფო შესყიდვების; ეკონომიკის განვითარებისა</w:t>
            </w:r>
            <w:r w:rsidR="0094032B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;</w:t>
            </w:r>
            <w:r w:rsidR="00EF584C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 ადგილობრივი ქონების მართვის; საგარეო ურთიერთობებისა და საერთაშორისო პროექტების;  ინფრასტრუქტურის განვითარების</w:t>
            </w:r>
            <w:r w:rsidR="0094032B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;</w:t>
            </w:r>
            <w:r w:rsidR="00EF584C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 კეთილმოწყობის</w:t>
            </w:r>
            <w:r w:rsidR="0094032B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 და სხვა  სამსახურები</w:t>
            </w:r>
            <w:r w:rsidR="00EF584C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)</w:t>
            </w:r>
            <w:r w:rsidR="0094032B" w:rsidRPr="004D4CD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; კერძო სექტორის სამრეწველო სავაჭრო და სხვა პროფილის საწარმოები (ანალიტიკური და საგარეო ურთიერთობათა სამსახურები)</w:t>
            </w: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4B5CB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858BC" w:rsidTr="00625584">
        <w:trPr>
          <w:gridAfter w:val="1"/>
          <w:wAfter w:w="90" w:type="dxa"/>
        </w:trPr>
        <w:tc>
          <w:tcPr>
            <w:tcW w:w="115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07A" w:rsidRPr="0085207A" w:rsidRDefault="00EE78D3" w:rsidP="00EE7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B3C5D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="0085207A" w:rsidRPr="0085207A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ემსახურება სხვადასხვა აკადემიური პერსონალი</w:t>
            </w:r>
            <w:r w:rsidR="0085207A">
              <w:rPr>
                <w:rFonts w:ascii="Sylfaen" w:hAnsi="Sylfaen" w:cs="Sylfaen"/>
                <w:sz w:val="20"/>
                <w:szCs w:val="20"/>
                <w:lang w:val="ka-GE"/>
              </w:rPr>
              <w:t>, მათ შორის პროფესორი -2, ასოცირებული პროფესორი</w:t>
            </w:r>
            <w:r w:rsidR="00B67CA9">
              <w:rPr>
                <w:rFonts w:ascii="Sylfaen" w:hAnsi="Sylfaen" w:cs="Sylfaen"/>
                <w:sz w:val="20"/>
                <w:szCs w:val="20"/>
              </w:rPr>
              <w:t>-</w:t>
            </w:r>
            <w:r w:rsidR="008520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334F5">
              <w:rPr>
                <w:rFonts w:ascii="Sylfaen" w:hAnsi="Sylfaen" w:cs="Sylfaen"/>
                <w:sz w:val="20"/>
                <w:szCs w:val="20"/>
              </w:rPr>
              <w:t>7</w:t>
            </w:r>
            <w:r w:rsidR="005334F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5334F5">
              <w:rPr>
                <w:rFonts w:ascii="Sylfaen" w:hAnsi="Sylfaen" w:cs="Sylfaen"/>
                <w:sz w:val="20"/>
                <w:szCs w:val="20"/>
              </w:rPr>
              <w:t xml:space="preserve"> მოწვეული -1</w:t>
            </w:r>
            <w:r w:rsidR="0085207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85207A" w:rsidRPr="004D4CD4" w:rsidRDefault="00EE78D3" w:rsidP="004D4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8875BA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8875B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  <w:r w:rsidRPr="008875B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4D4C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ეკონომიკის სამაგისტრო </w:t>
            </w:r>
            <w:r w:rsidRPr="00625584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განსახორციელებლად გამოიყენება  შემდეგი მატერიალური რესურსები: აწსუ-ს</w:t>
            </w:r>
            <w:r w:rsidRPr="006255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625584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სასწავლო </w:t>
            </w:r>
            <w:r w:rsidRPr="00625584">
              <w:rPr>
                <w:rFonts w:ascii="Sylfaen" w:hAnsi="Sylfaen" w:cs="Sylfaen"/>
                <w:sz w:val="20"/>
                <w:szCs w:val="20"/>
              </w:rPr>
              <w:t>კორპუსები</w:t>
            </w:r>
            <w:r w:rsidR="004D4CD4" w:rsidRPr="00625584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85207A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კეთილმოწყობილი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აუდიტორიები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ბიბლიოთეკა</w:t>
            </w:r>
            <w:r w:rsidR="0085207A" w:rsidRPr="000060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="0085207A" w:rsidRPr="0000602B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დეპარტამენტში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="0085207A" w:rsidRPr="000060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სალიტერატურო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ფონდი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ცენტრ</w:t>
            </w:r>
            <w:r w:rsidR="0085207A"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="0085207A"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ფაკულტეტთან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„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წვრთნის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>,</w:t>
            </w:r>
            <w:r w:rsidR="0085207A" w:rsidRPr="0000602B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გადამზადებისა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და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უწყვეტი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r w:rsidR="0085207A" w:rsidRPr="0000602B">
              <w:rPr>
                <w:rFonts w:ascii="Sylfaen" w:hAnsi="Sylfaen" w:cs="Arial"/>
                <w:sz w:val="20"/>
                <w:szCs w:val="20"/>
                <w:lang w:val="ka-GE"/>
              </w:rPr>
              <w:t>“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="0085207A" w:rsidRPr="0000602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85207A" w:rsidRPr="0000602B">
              <w:rPr>
                <w:rFonts w:ascii="Sylfaen" w:hAnsi="Sylfaen" w:cs="Sylfaen"/>
                <w:sz w:val="20"/>
                <w:szCs w:val="20"/>
              </w:rPr>
              <w:t>ცენტრ</w:t>
            </w:r>
            <w:r w:rsidR="0085207A" w:rsidRPr="0000602B">
              <w:rPr>
                <w:rFonts w:ascii="Sylfaen" w:hAnsi="Sylfaen" w:cs="Sylfaen"/>
                <w:sz w:val="20"/>
                <w:szCs w:val="20"/>
                <w:lang w:val="ka-GE"/>
              </w:rPr>
              <w:t>ი.</w:t>
            </w:r>
          </w:p>
          <w:p w:rsidR="0085207A" w:rsidRPr="0000602B" w:rsidRDefault="0085207A" w:rsidP="0085207A">
            <w:pPr>
              <w:tabs>
                <w:tab w:val="left" w:pos="426"/>
                <w:tab w:val="left" w:pos="2268"/>
              </w:tabs>
              <w:spacing w:before="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85207A" w:rsidRPr="008875BA" w:rsidRDefault="0085207A" w:rsidP="00EE7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9D7832" w:rsidRPr="00935093" w:rsidRDefault="009D7832" w:rsidP="004B5CB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62558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dxa"/>
          <w:trHeight w:val="100"/>
        </w:trPr>
        <w:tc>
          <w:tcPr>
            <w:tcW w:w="11538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4B5CB6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625584" w:rsidRPr="00625584" w:rsidRDefault="00625584" w:rsidP="00625584">
      <w:pPr>
        <w:tabs>
          <w:tab w:val="left" w:pos="6165"/>
        </w:tabs>
        <w:rPr>
          <w:rFonts w:ascii="Sylfaen" w:hAnsi="Sylfaen"/>
          <w:lang w:val="ka-GE"/>
        </w:rPr>
      </w:pPr>
    </w:p>
    <w:p w:rsidR="00F23891" w:rsidRPr="00625584" w:rsidRDefault="00625584" w:rsidP="00625584">
      <w:pPr>
        <w:framePr w:w="11295" w:wrap="auto" w:hAnchor="text"/>
        <w:tabs>
          <w:tab w:val="left" w:pos="6165"/>
        </w:tabs>
        <w:rPr>
          <w:rFonts w:ascii="Sylfaen" w:hAnsi="Sylfaen"/>
          <w:lang w:val="ka-GE"/>
        </w:rPr>
        <w:sectPr w:rsidR="00F23891" w:rsidRPr="00625584" w:rsidSect="00C307BD">
          <w:footerReference w:type="even" r:id="rId10"/>
          <w:footerReference w:type="default" r:id="rId11"/>
          <w:type w:val="continuous"/>
          <w:pgSz w:w="12240" w:h="15840"/>
          <w:pgMar w:top="0" w:right="1701" w:bottom="0" w:left="426" w:header="720" w:footer="720" w:gutter="0"/>
          <w:cols w:space="720"/>
        </w:sectPr>
      </w:pPr>
      <w:r>
        <w:rPr>
          <w:rFonts w:ascii="Sylfaen" w:hAnsi="Sylfaen"/>
          <w:lang w:val="ka-GE"/>
        </w:rPr>
        <w:tab/>
      </w:r>
    </w:p>
    <w:p w:rsidR="00F23891" w:rsidRDefault="00F23891" w:rsidP="00F23891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</w:p>
    <w:p w:rsidR="00F23891" w:rsidRDefault="00F23891" w:rsidP="00F23891">
      <w:pPr>
        <w:autoSpaceDE w:val="0"/>
        <w:autoSpaceDN w:val="0"/>
        <w:adjustRightInd w:val="0"/>
        <w:jc w:val="right"/>
        <w:rPr>
          <w:rFonts w:ascii="Sylfaen" w:hAnsi="Sylfaen" w:cs="Sylfaen"/>
          <w:b/>
        </w:rPr>
      </w:pPr>
      <w:r w:rsidRPr="00935093">
        <w:rPr>
          <w:rFonts w:ascii="Sylfaen" w:hAnsi="Sylfaen" w:cs="Sylfaen"/>
          <w:b/>
          <w:bCs/>
          <w:sz w:val="20"/>
          <w:szCs w:val="20"/>
          <w:lang w:val="ka-GE"/>
        </w:rPr>
        <w:t>დანართი 1.</w:t>
      </w:r>
    </w:p>
    <w:p w:rsidR="00E149BD" w:rsidRPr="00E149BD" w:rsidRDefault="00F23891" w:rsidP="00E149BD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8875BA">
        <w:rPr>
          <w:rFonts w:ascii="Sylfaen" w:hAnsi="Sylfaen" w:cs="Sylfaen"/>
          <w:b/>
          <w:lang w:val="ka-GE"/>
        </w:rPr>
        <w:t xml:space="preserve"> </w:t>
      </w:r>
      <w:r w:rsidR="008875BA">
        <w:rPr>
          <w:rFonts w:ascii="Sylfaen" w:hAnsi="Sylfaen" w:cs="Sylfaen"/>
          <w:b/>
          <w:sz w:val="20"/>
          <w:szCs w:val="20"/>
        </w:rPr>
        <w:t>201</w:t>
      </w:r>
      <w:r w:rsidR="008875BA">
        <w:rPr>
          <w:rFonts w:ascii="Sylfaen" w:hAnsi="Sylfaen" w:cs="Sylfaen"/>
          <w:b/>
          <w:sz w:val="20"/>
          <w:szCs w:val="20"/>
          <w:lang w:val="ka-GE"/>
        </w:rPr>
        <w:t>6</w:t>
      </w:r>
      <w:r w:rsidR="004D6FDC">
        <w:rPr>
          <w:rFonts w:ascii="Sylfaen" w:hAnsi="Sylfaen" w:cs="Sylfaen"/>
          <w:b/>
          <w:sz w:val="20"/>
          <w:szCs w:val="20"/>
        </w:rPr>
        <w:t>-2020</w:t>
      </w:r>
    </w:p>
    <w:p w:rsidR="00F23891" w:rsidRPr="00F552A8" w:rsidRDefault="00F23891" w:rsidP="00F2389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sz w:val="20"/>
          <w:szCs w:val="20"/>
          <w:lang w:val="ka-GE"/>
        </w:rPr>
        <w:t>ეკონომიკა</w:t>
      </w:r>
    </w:p>
    <w:p w:rsidR="00F23891" w:rsidRPr="009B02BB" w:rsidRDefault="00F23891" w:rsidP="00F2389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ეკონომიკის </w:t>
      </w:r>
      <w:r w:rsidR="00B67CA9">
        <w:rPr>
          <w:rFonts w:ascii="Sylfaen" w:hAnsi="Sylfaen" w:cs="Sylfaen"/>
          <w:b/>
          <w:sz w:val="20"/>
          <w:szCs w:val="20"/>
          <w:lang w:val="ka-GE"/>
        </w:rPr>
        <w:t>მაგისტრი</w:t>
      </w:r>
    </w:p>
    <w:p w:rsidR="00B67CA9" w:rsidRPr="0000602B" w:rsidRDefault="00B67CA9" w:rsidP="00B67CA9">
      <w:pPr>
        <w:autoSpaceDE w:val="0"/>
        <w:autoSpaceDN w:val="0"/>
        <w:adjustRightInd w:val="0"/>
        <w:jc w:val="both"/>
        <w:rPr>
          <w:rFonts w:ascii="Sylfaen" w:hAnsi="Sylfaen" w:cs="Sylfaen"/>
          <w:b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6390"/>
        <w:gridCol w:w="622"/>
        <w:gridCol w:w="623"/>
        <w:gridCol w:w="706"/>
        <w:gridCol w:w="567"/>
        <w:gridCol w:w="617"/>
        <w:gridCol w:w="967"/>
        <w:gridCol w:w="709"/>
        <w:gridCol w:w="709"/>
        <w:gridCol w:w="708"/>
        <w:gridCol w:w="713"/>
        <w:gridCol w:w="695"/>
      </w:tblGrid>
      <w:tr w:rsidR="00B67CA9" w:rsidRPr="0000602B" w:rsidTr="00FF0D06">
        <w:trPr>
          <w:trHeight w:val="440"/>
          <w:jc w:val="center"/>
        </w:trPr>
        <w:tc>
          <w:tcPr>
            <w:tcW w:w="728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6390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22" w:type="dxa"/>
            <w:vMerge w:val="restart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კრ</w:t>
            </w:r>
            <w:r w:rsidRPr="0000602B">
              <w:rPr>
                <w:rFonts w:ascii="Sylfaen" w:hAnsi="Sylfaen"/>
                <w:sz w:val="18"/>
                <w:szCs w:val="18"/>
              </w:rPr>
              <w:t>*</w:t>
            </w:r>
          </w:p>
        </w:tc>
        <w:tc>
          <w:tcPr>
            <w:tcW w:w="2513" w:type="dxa"/>
            <w:gridSpan w:val="4"/>
            <w:tcBorders>
              <w:top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დატვირთვის მოცულობა, სთ-ში</w:t>
            </w:r>
          </w:p>
        </w:tc>
        <w:tc>
          <w:tcPr>
            <w:tcW w:w="967" w:type="dxa"/>
            <w:vMerge w:val="restart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 w:cs="Sylfaen"/>
                <w:sz w:val="18"/>
                <w:szCs w:val="18"/>
                <w:lang w:val="af-ZA"/>
              </w:rPr>
              <w:t>ლ/პ/ჯგ</w:t>
            </w:r>
          </w:p>
        </w:tc>
        <w:tc>
          <w:tcPr>
            <w:tcW w:w="2839" w:type="dxa"/>
            <w:gridSpan w:val="4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სემესტრი</w:t>
            </w:r>
          </w:p>
        </w:tc>
        <w:tc>
          <w:tcPr>
            <w:tcW w:w="6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textDirection w:val="btLr"/>
          </w:tcPr>
          <w:p w:rsidR="00B67CA9" w:rsidRPr="0000602B" w:rsidRDefault="00B67CA9" w:rsidP="00E84D0D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წინაპირობა</w:t>
            </w:r>
          </w:p>
        </w:tc>
      </w:tr>
      <w:tr w:rsidR="00B67CA9" w:rsidRPr="0000602B" w:rsidTr="00FF0D06">
        <w:trPr>
          <w:trHeight w:val="221"/>
          <w:jc w:val="center"/>
        </w:trPr>
        <w:tc>
          <w:tcPr>
            <w:tcW w:w="7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23" w:type="dxa"/>
            <w:vMerge w:val="restart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67CA9" w:rsidRPr="002222BE" w:rsidRDefault="00B67CA9" w:rsidP="00E84D0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222BE">
              <w:rPr>
                <w:rFonts w:ascii="Sylfaen" w:hAnsi="Sylfaen"/>
                <w:sz w:val="16"/>
                <w:szCs w:val="16"/>
                <w:lang w:val="ka-GE"/>
              </w:rPr>
              <w:t>საკონტაქტო</w:t>
            </w:r>
          </w:p>
        </w:tc>
        <w:tc>
          <w:tcPr>
            <w:tcW w:w="617" w:type="dxa"/>
            <w:vMerge w:val="restart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0602B">
              <w:rPr>
                <w:rFonts w:ascii="Sylfaen" w:hAnsi="Sylfaen"/>
                <w:sz w:val="18"/>
                <w:szCs w:val="18"/>
                <w:lang w:val="ka-GE"/>
              </w:rPr>
              <w:t>დამ</w:t>
            </w:r>
          </w:p>
        </w:tc>
        <w:tc>
          <w:tcPr>
            <w:tcW w:w="967" w:type="dxa"/>
            <w:vMerge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0602B">
              <w:rPr>
                <w:rFonts w:ascii="Sylfaen" w:hAnsi="Sylfaen"/>
                <w:sz w:val="18"/>
                <w:szCs w:val="18"/>
              </w:rPr>
              <w:t>I</w:t>
            </w:r>
          </w:p>
        </w:tc>
        <w:tc>
          <w:tcPr>
            <w:tcW w:w="709" w:type="dxa"/>
            <w:vMerge w:val="restart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0602B">
              <w:rPr>
                <w:rFonts w:ascii="Sylfaen" w:hAnsi="Sylfaen"/>
                <w:sz w:val="18"/>
                <w:szCs w:val="18"/>
              </w:rPr>
              <w:t>II</w:t>
            </w:r>
          </w:p>
        </w:tc>
        <w:tc>
          <w:tcPr>
            <w:tcW w:w="708" w:type="dxa"/>
            <w:vMerge w:val="restart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0602B">
              <w:rPr>
                <w:rFonts w:ascii="Sylfaen" w:hAnsi="Sylfaen"/>
                <w:sz w:val="18"/>
                <w:szCs w:val="18"/>
              </w:rPr>
              <w:t>III</w:t>
            </w:r>
          </w:p>
        </w:tc>
        <w:tc>
          <w:tcPr>
            <w:tcW w:w="713" w:type="dxa"/>
            <w:vMerge w:val="restart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0602B">
              <w:rPr>
                <w:rFonts w:ascii="Sylfaen" w:hAnsi="Sylfaen"/>
                <w:sz w:val="18"/>
                <w:szCs w:val="18"/>
              </w:rPr>
              <w:t>IV</w:t>
            </w:r>
          </w:p>
        </w:tc>
        <w:tc>
          <w:tcPr>
            <w:tcW w:w="695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67CA9" w:rsidRPr="0000602B" w:rsidTr="00FF0D06">
        <w:trPr>
          <w:trHeight w:val="156"/>
          <w:jc w:val="center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23" w:type="dxa"/>
            <w:vMerge/>
            <w:tcBorders>
              <w:bottom w:val="doub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ლ.ჯგ.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გამ</w:t>
            </w:r>
          </w:p>
        </w:tc>
        <w:tc>
          <w:tcPr>
            <w:tcW w:w="617" w:type="dxa"/>
            <w:vMerge/>
            <w:tcBorders>
              <w:bottom w:val="doub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67CA9" w:rsidRPr="0000602B" w:rsidTr="00FF0D06">
        <w:trPr>
          <w:trHeight w:val="303"/>
          <w:jc w:val="center"/>
        </w:trPr>
        <w:tc>
          <w:tcPr>
            <w:tcW w:w="14754" w:type="dxa"/>
            <w:gridSpan w:val="13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b/>
                <w:sz w:val="20"/>
                <w:szCs w:val="20"/>
                <w:lang w:val="ka-GE"/>
              </w:rPr>
              <w:t>I. სავალდებულო კურსები</w:t>
            </w:r>
          </w:p>
        </w:tc>
      </w:tr>
      <w:tr w:rsidR="00B67CA9" w:rsidRPr="0000602B" w:rsidTr="00FF0D06">
        <w:trPr>
          <w:trHeight w:val="303"/>
          <w:jc w:val="center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ind w:left="-4"/>
              <w:rPr>
                <w:rFonts w:ascii="Sylfaen" w:hAnsi="Sylfaen"/>
                <w:sz w:val="18"/>
                <w:szCs w:val="18"/>
                <w:lang w:val="ka-GE"/>
              </w:rPr>
            </w:pPr>
            <w:r w:rsidRPr="00543272">
              <w:rPr>
                <w:rFonts w:ascii="Sylfaen" w:hAnsi="Sylfaen"/>
                <w:sz w:val="18"/>
                <w:szCs w:val="18"/>
                <w:lang w:val="af-ZA"/>
              </w:rPr>
              <w:t>ეკონომიკური პოლიტიკა 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tcBorders>
              <w:top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top w:val="double" w:sz="4" w:space="0" w:color="auto"/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630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543272">
              <w:rPr>
                <w:rFonts w:ascii="Sylfaen" w:hAnsi="Sylfaen"/>
                <w:sz w:val="18"/>
                <w:szCs w:val="18"/>
                <w:lang w:val="ka-GE"/>
              </w:rPr>
              <w:t>მიკრო ეკონომიკა (მაღალი დონე)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43272">
              <w:rPr>
                <w:rFonts w:ascii="Sylfaen" w:hAnsi="Sylfaen"/>
                <w:sz w:val="18"/>
                <w:szCs w:val="18"/>
                <w:lang w:val="ka-GE"/>
              </w:rPr>
              <w:t>მაკრო ეკონომიკა (მაღალი დონე)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543272">
              <w:rPr>
                <w:rFonts w:ascii="Sylfaen" w:hAnsi="Sylfaen"/>
                <w:sz w:val="18"/>
                <w:szCs w:val="18"/>
                <w:lang w:val="ka-GE"/>
              </w:rPr>
              <w:t>რეგიონული სოციალურ-ეკონომიკური პოლიტიკა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43272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სოციოლოგიური კვლევები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  <w:vAlign w:val="center"/>
          </w:tcPr>
          <w:p w:rsidR="00B67CA9" w:rsidRPr="0000602B" w:rsidRDefault="00B94AA1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303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543272" w:rsidP="00E84D0D">
            <w:pPr>
              <w:rPr>
                <w:rFonts w:ascii="Sylfaen" w:hAnsi="Sylfaen"/>
                <w:color w:val="FF0000"/>
                <w:sz w:val="18"/>
                <w:szCs w:val="18"/>
                <w:lang w:val="ka-GE"/>
              </w:rPr>
            </w:pPr>
            <w:r w:rsidRPr="0054327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სოციალური პროცესების ეკონომიკურ-სტატისტიკური ანალიზი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43272">
              <w:rPr>
                <w:rFonts w:ascii="Sylfaen" w:hAnsi="Sylfaen"/>
                <w:sz w:val="18"/>
                <w:szCs w:val="18"/>
                <w:lang w:val="af-ZA"/>
              </w:rPr>
              <w:t>ეკონომიკური პოლიტიკა 2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2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00602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43272">
              <w:rPr>
                <w:rFonts w:ascii="Sylfaen" w:hAnsi="Sylfaen"/>
                <w:sz w:val="18"/>
                <w:szCs w:val="18"/>
                <w:lang w:val="ka-GE"/>
              </w:rPr>
              <w:t>ეკონომიკური დემოგრაფია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43272">
              <w:rPr>
                <w:rFonts w:ascii="Sylfaen" w:hAnsi="Sylfaen" w:cs="Arial"/>
                <w:iCs/>
                <w:sz w:val="18"/>
                <w:szCs w:val="18"/>
                <w:lang w:val="ka-GE"/>
              </w:rPr>
              <w:t>სოციალური  ეკონომიკა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543272" w:rsidRDefault="00B67CA9" w:rsidP="00E84D0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4327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რისკები და ეკონომიკური უსაფრთხოება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B05EDD" w:rsidRDefault="00B67CA9" w:rsidP="00E84D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05EDD">
              <w:rPr>
                <w:rFonts w:ascii="Sylfaen" w:hAnsi="Sylfaen"/>
                <w:sz w:val="20"/>
                <w:szCs w:val="20"/>
                <w:lang w:val="ka-GE"/>
              </w:rPr>
              <w:t>ეკონომიკური პროგნიზირება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1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00602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თანამედროვე 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ეკონომიკური კონცეფციები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რეგიონული მმართველობა და დეცენტრალიზაცია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2/0/1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61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00602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622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23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706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56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617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702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67CA9" w:rsidRPr="0000602B" w:rsidTr="00FF0D06">
        <w:trPr>
          <w:trHeight w:val="291"/>
          <w:jc w:val="center"/>
        </w:trPr>
        <w:tc>
          <w:tcPr>
            <w:tcW w:w="7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D70CFD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105</w:t>
            </w: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26</w:t>
            </w:r>
            <w:r w:rsidRPr="0000602B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67CA9" w:rsidRPr="000A0229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731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</w:tcPr>
          <w:p w:rsidR="00B67CA9" w:rsidRPr="000A0229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1894</w:t>
            </w:r>
          </w:p>
        </w:tc>
        <w:tc>
          <w:tcPr>
            <w:tcW w:w="9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5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91"/>
          <w:jc w:val="center"/>
        </w:trPr>
        <w:tc>
          <w:tcPr>
            <w:tcW w:w="140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b/>
                <w:sz w:val="20"/>
                <w:szCs w:val="20"/>
                <w:lang w:val="ka-GE"/>
              </w:rPr>
              <w:t>II. არჩევითი კურსები*</w:t>
            </w:r>
            <w:r w:rsidRPr="0000602B">
              <w:rPr>
                <w:rFonts w:ascii="Sylfaen" w:hAnsi="Sylfaen"/>
                <w:b/>
                <w:sz w:val="20"/>
                <w:szCs w:val="20"/>
              </w:rPr>
              <w:t>*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91"/>
          <w:jc w:val="center"/>
        </w:trPr>
        <w:tc>
          <w:tcPr>
            <w:tcW w:w="7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II.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63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კრედიტი 1</w:t>
            </w:r>
          </w:p>
        </w:tc>
        <w:tc>
          <w:tcPr>
            <w:tcW w:w="6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vMerge w:val="restart"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vMerge w:val="restart"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91"/>
          <w:jc w:val="center"/>
        </w:trPr>
        <w:tc>
          <w:tcPr>
            <w:tcW w:w="7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II.</w:t>
            </w: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3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rPr>
                <w:rFonts w:ascii="Sylfaen" w:hAnsi="Sylfaen" w:cs="Sylfaen"/>
                <w:color w:val="FF0000"/>
                <w:sz w:val="20"/>
                <w:szCs w:val="20"/>
                <w:lang w:val="ru-RU" w:eastAsia="ru-RU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კრედიტი 2</w:t>
            </w:r>
          </w:p>
        </w:tc>
        <w:tc>
          <w:tcPr>
            <w:tcW w:w="6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vMerge/>
            <w:tcBorders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vMerge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91"/>
          <w:jc w:val="center"/>
        </w:trPr>
        <w:tc>
          <w:tcPr>
            <w:tcW w:w="7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II.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63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BE4899" w:rsidRDefault="00FF0D06" w:rsidP="00E84D0D">
            <w:pPr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თავისუფალი კრედიტები 3</w:t>
            </w:r>
          </w:p>
        </w:tc>
        <w:tc>
          <w:tcPr>
            <w:tcW w:w="6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7CA9" w:rsidRPr="00134B1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13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vMerge/>
            <w:tcBorders>
              <w:right w:val="triple" w:sz="4" w:space="0" w:color="auto"/>
            </w:tcBorders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91"/>
          <w:jc w:val="center"/>
        </w:trPr>
        <w:tc>
          <w:tcPr>
            <w:tcW w:w="7118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62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602B">
              <w:rPr>
                <w:rFonts w:ascii="Sylfaen" w:hAnsi="Sylfaen"/>
                <w:b/>
                <w:sz w:val="20"/>
                <w:szCs w:val="20"/>
                <w:lang w:val="ka-GE"/>
              </w:rPr>
              <w:t>375</w:t>
            </w:r>
          </w:p>
        </w:tc>
        <w:tc>
          <w:tcPr>
            <w:tcW w:w="70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B67CA9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vMerge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67CA9" w:rsidRPr="0000602B" w:rsidTr="00FF0D06">
        <w:trPr>
          <w:trHeight w:val="91"/>
          <w:jc w:val="center"/>
        </w:trPr>
        <w:tc>
          <w:tcPr>
            <w:tcW w:w="7118" w:type="dxa"/>
            <w:gridSpan w:val="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B67CA9" w:rsidRPr="00D70CFD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სულ, პროგრამით</w:t>
            </w:r>
          </w:p>
        </w:tc>
        <w:tc>
          <w:tcPr>
            <w:tcW w:w="622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120</w:t>
            </w:r>
          </w:p>
        </w:tc>
        <w:tc>
          <w:tcPr>
            <w:tcW w:w="6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3000</w:t>
            </w:r>
          </w:p>
        </w:tc>
        <w:tc>
          <w:tcPr>
            <w:tcW w:w="70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67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1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95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CA9" w:rsidRPr="0000602B" w:rsidRDefault="00B67CA9" w:rsidP="00E84D0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67CA9" w:rsidRPr="0000602B" w:rsidRDefault="00B67CA9" w:rsidP="00B67CA9">
      <w:pPr>
        <w:jc w:val="both"/>
        <w:rPr>
          <w:rFonts w:ascii="Sylfaen" w:hAnsi="Sylfaen"/>
          <w:sz w:val="16"/>
          <w:szCs w:val="16"/>
          <w:lang w:val="ka-GE"/>
        </w:rPr>
      </w:pPr>
      <w:r w:rsidRPr="0000602B">
        <w:rPr>
          <w:rFonts w:ascii="Sylfaen" w:hAnsi="Sylfaen"/>
          <w:sz w:val="16"/>
          <w:szCs w:val="16"/>
          <w:lang w:val="ka-GE"/>
        </w:rPr>
        <w:t xml:space="preserve">* გამოყენებულ შემოკლებათა განმარტება: </w:t>
      </w:r>
      <w:r w:rsidRPr="0000602B">
        <w:rPr>
          <w:rFonts w:ascii="Sylfaen" w:hAnsi="Sylfaen"/>
          <w:b/>
          <w:sz w:val="16"/>
          <w:szCs w:val="16"/>
          <w:lang w:val="ka-GE"/>
        </w:rPr>
        <w:t>კრ</w:t>
      </w:r>
      <w:r w:rsidRPr="0000602B">
        <w:rPr>
          <w:rFonts w:ascii="Sylfaen" w:hAnsi="Sylfaen"/>
          <w:sz w:val="16"/>
          <w:szCs w:val="16"/>
          <w:lang w:val="ka-GE"/>
        </w:rPr>
        <w:t xml:space="preserve">. - კრედიტი, </w:t>
      </w:r>
      <w:r w:rsidRPr="0000602B">
        <w:rPr>
          <w:rFonts w:ascii="Sylfaen" w:hAnsi="Sylfaen"/>
          <w:b/>
          <w:sz w:val="16"/>
          <w:szCs w:val="16"/>
          <w:lang w:val="ka-GE"/>
        </w:rPr>
        <w:t>საკ</w:t>
      </w:r>
      <w:r w:rsidRPr="0000602B">
        <w:rPr>
          <w:rFonts w:ascii="Sylfaen" w:hAnsi="Sylfaen"/>
          <w:sz w:val="16"/>
          <w:szCs w:val="16"/>
          <w:lang w:val="ka-GE"/>
        </w:rPr>
        <w:t xml:space="preserve"> - საკონტაქტო, </w:t>
      </w:r>
      <w:r w:rsidRPr="0000602B">
        <w:rPr>
          <w:rFonts w:ascii="Sylfaen" w:hAnsi="Sylfaen"/>
          <w:b/>
          <w:sz w:val="16"/>
          <w:szCs w:val="16"/>
          <w:lang w:val="ka-GE"/>
        </w:rPr>
        <w:t>დამ</w:t>
      </w:r>
      <w:r w:rsidRPr="0000602B">
        <w:rPr>
          <w:rFonts w:ascii="Sylfaen" w:hAnsi="Sylfaen"/>
          <w:sz w:val="16"/>
          <w:szCs w:val="16"/>
          <w:lang w:val="af-ZA"/>
        </w:rPr>
        <w:t xml:space="preserve"> - დამოუკიდებელი მუშაობა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650948">
        <w:rPr>
          <w:rFonts w:ascii="Sylfaen" w:hAnsi="Sylfaen"/>
          <w:b/>
          <w:sz w:val="16"/>
          <w:szCs w:val="16"/>
          <w:lang w:val="ka-GE"/>
        </w:rPr>
        <w:t>გამ</w:t>
      </w:r>
      <w:r>
        <w:rPr>
          <w:rFonts w:ascii="Sylfaen" w:hAnsi="Sylfaen"/>
          <w:sz w:val="16"/>
          <w:szCs w:val="16"/>
          <w:lang w:val="ka-GE"/>
        </w:rPr>
        <w:t xml:space="preserve"> - გამოცდა</w:t>
      </w:r>
      <w:r w:rsidRPr="0000602B">
        <w:rPr>
          <w:rFonts w:ascii="Sylfaen" w:hAnsi="Sylfaen"/>
          <w:sz w:val="16"/>
          <w:szCs w:val="16"/>
          <w:lang w:val="ka-GE"/>
        </w:rPr>
        <w:t xml:space="preserve">; </w:t>
      </w:r>
      <w:r w:rsidRPr="0000602B">
        <w:rPr>
          <w:rFonts w:ascii="Sylfaen" w:hAnsi="Sylfaen"/>
          <w:b/>
          <w:sz w:val="16"/>
          <w:szCs w:val="16"/>
          <w:lang w:val="ka-GE"/>
        </w:rPr>
        <w:t xml:space="preserve">ლ/პ/ჯგ </w:t>
      </w:r>
      <w:r w:rsidRPr="0000602B">
        <w:rPr>
          <w:rFonts w:ascii="Sylfaen" w:hAnsi="Sylfaen"/>
          <w:sz w:val="16"/>
          <w:szCs w:val="16"/>
          <w:lang w:val="ka-GE"/>
        </w:rPr>
        <w:t>- ლექცია/პრაქტიკული/ჯგუფში მუშაობა.</w:t>
      </w:r>
    </w:p>
    <w:p w:rsidR="00B67CA9" w:rsidRDefault="00B67CA9" w:rsidP="00B67CA9">
      <w:pPr>
        <w:autoSpaceDE w:val="0"/>
        <w:autoSpaceDN w:val="0"/>
        <w:adjustRightInd w:val="0"/>
        <w:spacing w:after="120"/>
        <w:jc w:val="both"/>
        <w:rPr>
          <w:rFonts w:ascii="Sylfaen" w:hAnsi="Sylfaen" w:cs="Arial"/>
          <w:sz w:val="16"/>
          <w:szCs w:val="16"/>
          <w:lang w:val="ka-GE"/>
        </w:rPr>
      </w:pPr>
      <w:r w:rsidRPr="0000602B">
        <w:rPr>
          <w:rFonts w:ascii="Sylfaen" w:hAnsi="Sylfaen" w:cs="Sylfaen"/>
          <w:sz w:val="16"/>
          <w:szCs w:val="16"/>
          <w:lang w:val="ka-GE"/>
        </w:rPr>
        <w:t xml:space="preserve">** </w:t>
      </w:r>
      <w:r w:rsidRPr="0000602B">
        <w:rPr>
          <w:rFonts w:ascii="Sylfaen" w:hAnsi="Sylfaen" w:cs="Arial"/>
          <w:sz w:val="16"/>
          <w:szCs w:val="16"/>
          <w:lang w:val="ka-GE"/>
        </w:rPr>
        <w:t>სტუდენტი</w:t>
      </w:r>
      <w:r w:rsidRPr="0000602B">
        <w:rPr>
          <w:rFonts w:ascii="Sylfaen" w:hAnsi="Sylfaen" w:cs="Arial"/>
          <w:sz w:val="16"/>
          <w:szCs w:val="16"/>
          <w:lang w:val="af-ZA"/>
        </w:rPr>
        <w:t xml:space="preserve"> ვალდებულია აითვისოს </w:t>
      </w:r>
      <w:r w:rsidRPr="0000602B">
        <w:rPr>
          <w:rFonts w:ascii="Sylfaen" w:hAnsi="Sylfaen" w:cs="Arial"/>
          <w:sz w:val="16"/>
          <w:szCs w:val="16"/>
          <w:lang w:val="ka-GE"/>
        </w:rPr>
        <w:t xml:space="preserve">აწსუ-ს მაგისტრატურის საგანმანათლებლო პროგრამებით გათვალისწინებული ნებისმიერი კურსი, </w:t>
      </w:r>
      <w:r w:rsidRPr="0000602B">
        <w:rPr>
          <w:rFonts w:ascii="Sylfaen" w:hAnsi="Sylfaen" w:cs="Arial"/>
          <w:sz w:val="16"/>
          <w:szCs w:val="16"/>
          <w:lang w:val="af-ZA"/>
        </w:rPr>
        <w:t>შესაბამის სემესტრში.</w:t>
      </w:r>
      <w:r>
        <w:rPr>
          <w:rFonts w:ascii="Sylfaen" w:hAnsi="Sylfaen" w:cs="Arial"/>
          <w:sz w:val="16"/>
          <w:szCs w:val="16"/>
          <w:lang w:val="ka-GE"/>
        </w:rPr>
        <w:t xml:space="preserve"> </w:t>
      </w:r>
    </w:p>
    <w:p w:rsidR="00B67CA9" w:rsidRPr="00321F65" w:rsidRDefault="00B67CA9" w:rsidP="00B67CA9">
      <w:pPr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16"/>
          <w:szCs w:val="16"/>
          <w:lang w:val="ka-GE"/>
        </w:rPr>
      </w:pPr>
      <w:r w:rsidRPr="00321F65">
        <w:rPr>
          <w:rFonts w:ascii="Sylfaen" w:hAnsi="Sylfaen" w:cs="Sylfaen"/>
          <w:b/>
          <w:sz w:val="16"/>
          <w:szCs w:val="16"/>
          <w:lang w:val="ka-GE"/>
        </w:rPr>
        <w:t>თავისუფალი კრედიტის</w:t>
      </w:r>
      <w:r w:rsidRPr="00321F65">
        <w:rPr>
          <w:rFonts w:ascii="Sylfaen" w:hAnsi="Sylfaen" w:cs="Sylfaen"/>
          <w:sz w:val="16"/>
          <w:szCs w:val="16"/>
          <w:lang w:val="ka-GE"/>
        </w:rPr>
        <w:t xml:space="preserve"> ფარგლებში, აწსუ-ში მომქმედი ენათა ცენტრი სტუდენტებს თავაზობს </w:t>
      </w:r>
      <w:r w:rsidRPr="00321F65">
        <w:rPr>
          <w:rFonts w:ascii="Sylfaen" w:hAnsi="Sylfaen" w:cs="Sylfaen"/>
          <w:b/>
          <w:sz w:val="16"/>
          <w:szCs w:val="16"/>
          <w:lang w:val="ka-GE"/>
        </w:rPr>
        <w:t>უცხო ენაში</w:t>
      </w:r>
      <w:r w:rsidRPr="00321F65">
        <w:rPr>
          <w:rFonts w:ascii="Sylfaen" w:hAnsi="Sylfaen" w:cs="Sylfaen"/>
          <w:sz w:val="16"/>
          <w:szCs w:val="16"/>
          <w:lang w:val="ka-GE"/>
        </w:rPr>
        <w:t xml:space="preserve"> კომპეტენციების ამაღლების სასწავლო კურსებს.</w:t>
      </w:r>
    </w:p>
    <w:p w:rsidR="00B67CA9" w:rsidRDefault="00B67CA9" w:rsidP="00B67CA9">
      <w:pPr>
        <w:jc w:val="both"/>
        <w:rPr>
          <w:rFonts w:ascii="Sylfaen" w:hAnsi="Sylfaen" w:cs="Arial"/>
          <w:sz w:val="16"/>
          <w:szCs w:val="16"/>
          <w:lang w:val="ka-GE"/>
        </w:rPr>
      </w:pPr>
    </w:p>
    <w:p w:rsidR="00625584" w:rsidRPr="00321F65" w:rsidRDefault="00625584" w:rsidP="00B67CA9">
      <w:pPr>
        <w:jc w:val="both"/>
        <w:rPr>
          <w:rFonts w:ascii="Sylfaen" w:hAnsi="Sylfaen" w:cs="Arial"/>
          <w:sz w:val="16"/>
          <w:szCs w:val="16"/>
          <w:lang w:val="ka-GE"/>
        </w:rPr>
        <w:sectPr w:rsidR="00625584" w:rsidRPr="00321F65" w:rsidSect="00B67CA9">
          <w:type w:val="continuous"/>
          <w:pgSz w:w="16838" w:h="11906" w:orient="landscape" w:code="9"/>
          <w:pgMar w:top="719" w:right="851" w:bottom="709" w:left="1145" w:header="720" w:footer="720" w:gutter="0"/>
          <w:cols w:space="708"/>
          <w:titlePg/>
          <w:docGrid w:linePitch="254"/>
        </w:sectPr>
      </w:pPr>
    </w:p>
    <w:p w:rsidR="00625584" w:rsidRPr="00625584" w:rsidRDefault="00625584" w:rsidP="00625584">
      <w:pPr>
        <w:autoSpaceDE w:val="0"/>
        <w:autoSpaceDN w:val="0"/>
        <w:adjustRightInd w:val="0"/>
        <w:rPr>
          <w:rFonts w:ascii="Sylfaen" w:hAnsi="Sylfaen"/>
          <w:b/>
          <w:bCs/>
          <w:sz w:val="20"/>
          <w:szCs w:val="20"/>
          <w:lang w:val="ka-GE"/>
        </w:rPr>
      </w:pPr>
      <w:r w:rsidRPr="008875BA">
        <w:rPr>
          <w:rFonts w:ascii="Sylfaen" w:hAnsi="Sylfaen"/>
          <w:b/>
          <w:bCs/>
          <w:sz w:val="20"/>
          <w:szCs w:val="20"/>
          <w:lang w:val="ka-GE"/>
        </w:rPr>
        <w:lastRenderedPageBreak/>
        <w:t xml:space="preserve">სწავლის 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შედეგები:                                                                                                                                         </w:t>
      </w:r>
      <w:r>
        <w:rPr>
          <w:rFonts w:ascii="Sylfaen" w:hAnsi="Sylfaen"/>
          <w:b/>
          <w:sz w:val="20"/>
          <w:szCs w:val="20"/>
          <w:lang w:val="ka-GE" w:eastAsia="ru-RU"/>
        </w:rPr>
        <w:t>დანართი 2</w:t>
      </w:r>
    </w:p>
    <w:p w:rsidR="00625584" w:rsidRPr="0000602B" w:rsidRDefault="00625584" w:rsidP="00625584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 w:eastAsia="ru-RU"/>
        </w:rPr>
      </w:pPr>
      <w:r w:rsidRPr="0000602B">
        <w:rPr>
          <w:rFonts w:ascii="Sylfaen" w:hAnsi="Sylfaen"/>
          <w:b/>
          <w:sz w:val="20"/>
          <w:szCs w:val="20"/>
          <w:lang w:val="ka-GE" w:eastAsia="ru-RU"/>
        </w:rPr>
        <w:t>კომპეტენციათა მატრიცა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1362"/>
        <w:gridCol w:w="1222"/>
        <w:gridCol w:w="1062"/>
        <w:gridCol w:w="1387"/>
        <w:gridCol w:w="913"/>
        <w:gridCol w:w="1500"/>
      </w:tblGrid>
      <w:tr w:rsidR="00625584" w:rsidRPr="0000602B" w:rsidTr="00B07555">
        <w:trPr>
          <w:trHeight w:val="271"/>
          <w:jc w:val="center"/>
        </w:trPr>
        <w:tc>
          <w:tcPr>
            <w:tcW w:w="2407" w:type="dxa"/>
            <w:vMerge w:val="restart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კურსის დასახელება</w:t>
            </w:r>
          </w:p>
        </w:tc>
        <w:tc>
          <w:tcPr>
            <w:tcW w:w="7446" w:type="dxa"/>
            <w:gridSpan w:val="6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კომპეტენციები</w:t>
            </w:r>
          </w:p>
        </w:tc>
      </w:tr>
      <w:tr w:rsidR="00625584" w:rsidRPr="0000602B" w:rsidTr="00B07555">
        <w:trPr>
          <w:trHeight w:val="766"/>
          <w:jc w:val="center"/>
        </w:trPr>
        <w:tc>
          <w:tcPr>
            <w:tcW w:w="2407" w:type="dxa"/>
            <w:vMerge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362" w:type="dxa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ცოდნა და გაცნობიერება</w:t>
            </w:r>
          </w:p>
        </w:tc>
        <w:tc>
          <w:tcPr>
            <w:tcW w:w="1222" w:type="dxa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1062" w:type="dxa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დასკვნის გაკეთების უნარი</w:t>
            </w:r>
          </w:p>
        </w:tc>
        <w:tc>
          <w:tcPr>
            <w:tcW w:w="1387" w:type="dxa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კომუნიკაციის უნარი</w:t>
            </w:r>
          </w:p>
        </w:tc>
        <w:tc>
          <w:tcPr>
            <w:tcW w:w="913" w:type="dxa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სწავლის უნარი</w:t>
            </w:r>
          </w:p>
        </w:tc>
        <w:tc>
          <w:tcPr>
            <w:tcW w:w="1500" w:type="dxa"/>
            <w:vAlign w:val="center"/>
          </w:tcPr>
          <w:p w:rsidR="00625584" w:rsidRPr="0008130F" w:rsidRDefault="00625584" w:rsidP="00416A77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8130F">
              <w:rPr>
                <w:rFonts w:ascii="Sylfaen" w:hAnsi="Sylfaen"/>
                <w:b/>
                <w:sz w:val="16"/>
                <w:szCs w:val="16"/>
                <w:lang w:val="ka-GE"/>
              </w:rPr>
              <w:t>ღირებულებები</w:t>
            </w:r>
          </w:p>
        </w:tc>
      </w:tr>
      <w:tr w:rsidR="00B94AA1" w:rsidRPr="0000602B" w:rsidTr="00264199">
        <w:trPr>
          <w:trHeight w:val="766"/>
          <w:jc w:val="center"/>
        </w:trPr>
        <w:tc>
          <w:tcPr>
            <w:tcW w:w="9853" w:type="dxa"/>
            <w:gridSpan w:val="7"/>
            <w:vAlign w:val="center"/>
          </w:tcPr>
          <w:p w:rsidR="00B94AA1" w:rsidRPr="00B94AA1" w:rsidRDefault="00B94AA1" w:rsidP="00416A7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94AA1">
              <w:rPr>
                <w:rFonts w:ascii="Sylfaen" w:hAnsi="Sylfaen"/>
                <w:b/>
                <w:sz w:val="18"/>
                <w:szCs w:val="18"/>
                <w:lang w:val="ka-GE"/>
              </w:rPr>
              <w:t>ძირითადი სასწავლო კურსები</w:t>
            </w:r>
          </w:p>
        </w:tc>
      </w:tr>
      <w:tr w:rsidR="00625584" w:rsidRPr="0000602B" w:rsidTr="00B07555">
        <w:trPr>
          <w:trHeight w:val="326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416A77">
            <w:pPr>
              <w:ind w:right="-144"/>
              <w:rPr>
                <w:rFonts w:ascii="Sylfaen" w:hAnsi="Sylfaen"/>
                <w:bCs/>
                <w:noProof/>
                <w:sz w:val="18"/>
                <w:szCs w:val="18"/>
                <w:lang w:val="af-ZA"/>
              </w:rPr>
            </w:pPr>
            <w:r w:rsidRPr="0008130F">
              <w:rPr>
                <w:rFonts w:ascii="Sylfaen" w:hAnsi="Sylfaen"/>
                <w:bCs/>
                <w:noProof/>
                <w:sz w:val="18"/>
                <w:szCs w:val="18"/>
              </w:rPr>
              <w:t>ეკონომიკური პოლიტიკა 1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416A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Pr="00204CCB" w:rsidRDefault="00625584" w:rsidP="00416A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625584" w:rsidRPr="0000602B" w:rsidRDefault="00625584" w:rsidP="00416A77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416A77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416A7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416A77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Default="00625584" w:rsidP="00876BD9">
            <w:pPr>
              <w:spacing w:line="240" w:lineRule="auto"/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/>
                <w:bCs/>
                <w:noProof/>
                <w:sz w:val="18"/>
                <w:szCs w:val="18"/>
              </w:rPr>
              <w:t xml:space="preserve">მიკროეკონომიკა </w:t>
            </w:r>
          </w:p>
          <w:p w:rsidR="00625584" w:rsidRPr="0008130F" w:rsidRDefault="00625584" w:rsidP="00876BD9">
            <w:pPr>
              <w:spacing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  <w:t>(მაღალი დონე)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ind w:right="-144"/>
              <w:rPr>
                <w:rFonts w:ascii="Sylfaen" w:hAnsi="Sylfaen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/>
                <w:sz w:val="18"/>
                <w:szCs w:val="18"/>
              </w:rPr>
              <w:t xml:space="preserve">მაკროეკონომიკა </w:t>
            </w:r>
          </w:p>
          <w:p w:rsidR="00625584" w:rsidRPr="0008130F" w:rsidRDefault="00625584" w:rsidP="00876BD9">
            <w:pPr>
              <w:spacing w:line="240" w:lineRule="auto"/>
              <w:ind w:right="-144"/>
              <w:rPr>
                <w:rFonts w:ascii="Sylfaen" w:hAnsi="Sylfaen"/>
                <w:sz w:val="18"/>
                <w:szCs w:val="18"/>
              </w:rPr>
            </w:pPr>
            <w:r w:rsidRPr="0008130F"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  <w:t>(მაღალი დონე)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DD0CFF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რეგიონული სოციალურ-ეკონომიკური პოლიტიკა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DD0CFF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სოციოლოგიური კვლევები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C236A9" w:rsidRDefault="00543272" w:rsidP="00876BD9">
            <w:pPr>
              <w:spacing w:line="240" w:lineRule="auto"/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სოციალური პროცესების ეკონომიკურ-სტატისტიკური ანალიზი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876BD9" w:rsidRDefault="00876BD9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876BD9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</w:t>
            </w:r>
            <w:r w:rsidR="00543272"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E63A98" w:rsidRDefault="00876BD9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center"/>
          </w:tcPr>
          <w:p w:rsidR="00625584" w:rsidRPr="00E63A98" w:rsidRDefault="00876BD9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</w:rPr>
              <w:t>ეკონომიკური პოლიტიკა 2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</w:rPr>
              <w:t>ეკონომიკური დემოგრაფია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სოციალური ეკონომიკა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lastRenderedPageBreak/>
              <w:t>რისკები და ეკონომიკური უსაფრთხოება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1137"/>
          <w:jc w:val="center"/>
        </w:trPr>
        <w:tc>
          <w:tcPr>
            <w:tcW w:w="2407" w:type="dxa"/>
            <w:vAlign w:val="center"/>
          </w:tcPr>
          <w:p w:rsidR="00625584" w:rsidRPr="00226118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</w:pPr>
            <w:r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ეკონომიკური პროგნოზირება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თანამედროვე ეკონომიკური კონცეფციები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რეგიონული მართველობა და დეცენტრალიზაცია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პროფესიული პრაქტიკა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625584" w:rsidRPr="0000602B" w:rsidTr="00B07555">
        <w:trPr>
          <w:trHeight w:val="254"/>
          <w:jc w:val="center"/>
        </w:trPr>
        <w:tc>
          <w:tcPr>
            <w:tcW w:w="2407" w:type="dxa"/>
            <w:vAlign w:val="center"/>
          </w:tcPr>
          <w:p w:rsidR="00625584" w:rsidRPr="0008130F" w:rsidRDefault="00625584" w:rsidP="00876BD9">
            <w:pPr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r w:rsidRPr="0008130F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სამაგისტრო ნაშრომი</w:t>
            </w:r>
          </w:p>
        </w:tc>
        <w:tc>
          <w:tcPr>
            <w:tcW w:w="13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22" w:type="dxa"/>
            <w:vAlign w:val="center"/>
          </w:tcPr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584" w:rsidRDefault="00625584" w:rsidP="00876BD9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625584" w:rsidRPr="00204CCB" w:rsidRDefault="00625584" w:rsidP="00876BD9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1387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0" w:type="dxa"/>
            <w:vAlign w:val="center"/>
          </w:tcPr>
          <w:p w:rsidR="00625584" w:rsidRPr="0000602B" w:rsidRDefault="00625584" w:rsidP="00876BD9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</w:tbl>
    <w:p w:rsidR="00625584" w:rsidRPr="0000602B" w:rsidRDefault="00625584" w:rsidP="00876BD9">
      <w:pPr>
        <w:spacing w:line="240" w:lineRule="auto"/>
        <w:rPr>
          <w:rFonts w:ascii="Sylfaen" w:hAnsi="Sylfaen"/>
          <w:sz w:val="20"/>
          <w:szCs w:val="20"/>
        </w:rPr>
      </w:pPr>
    </w:p>
    <w:p w:rsidR="00715895" w:rsidRPr="00715895" w:rsidRDefault="00715895" w:rsidP="00715895">
      <w:pPr>
        <w:rPr>
          <w:rFonts w:ascii="Sylfaen" w:hAnsi="Sylfaen" w:cs="Sylfaen"/>
          <w:sz w:val="20"/>
          <w:szCs w:val="20"/>
          <w:lang w:val="ka-GE"/>
        </w:rPr>
      </w:pPr>
    </w:p>
    <w:p w:rsidR="00715895" w:rsidRDefault="00715895" w:rsidP="00715895">
      <w:pPr>
        <w:tabs>
          <w:tab w:val="left" w:pos="6699"/>
        </w:tabs>
        <w:rPr>
          <w:rFonts w:ascii="Sylfaen" w:hAnsi="Sylfaen" w:cs="Sylfaen"/>
          <w:sz w:val="20"/>
          <w:szCs w:val="20"/>
        </w:rPr>
      </w:pPr>
    </w:p>
    <w:p w:rsidR="00715895" w:rsidRDefault="00715895" w:rsidP="00715895">
      <w:pPr>
        <w:tabs>
          <w:tab w:val="left" w:pos="6699"/>
        </w:tabs>
        <w:rPr>
          <w:rFonts w:ascii="Sylfaen" w:hAnsi="Sylfaen" w:cs="Sylfaen"/>
          <w:sz w:val="20"/>
          <w:szCs w:val="20"/>
        </w:rPr>
      </w:pPr>
    </w:p>
    <w:p w:rsidR="00C30321" w:rsidRPr="004D1307" w:rsidRDefault="00C30321" w:rsidP="00715895">
      <w:pPr>
        <w:tabs>
          <w:tab w:val="left" w:pos="6699"/>
        </w:tabs>
        <w:rPr>
          <w:rFonts w:ascii="Sylfaen" w:hAnsi="Sylfaen" w:cs="Sylfaen"/>
          <w:color w:val="FF0000"/>
          <w:sz w:val="20"/>
          <w:szCs w:val="20"/>
          <w:lang w:val="ka-GE"/>
        </w:rPr>
      </w:pPr>
    </w:p>
    <w:sectPr w:rsidR="00C30321" w:rsidRPr="004D1307" w:rsidSect="00D36277">
      <w:footerReference w:type="even" r:id="rId12"/>
      <w:footerReference w:type="default" r:id="rId13"/>
      <w:type w:val="continuous"/>
      <w:pgSz w:w="11906" w:h="16838" w:code="9"/>
      <w:pgMar w:top="851" w:right="851" w:bottom="1143" w:left="1418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7F" w:rsidRDefault="00BB657F">
      <w:pPr>
        <w:spacing w:after="0" w:line="240" w:lineRule="auto"/>
      </w:pPr>
      <w:r>
        <w:separator/>
      </w:r>
    </w:p>
  </w:endnote>
  <w:endnote w:type="continuationSeparator" w:id="0">
    <w:p w:rsidR="00BB657F" w:rsidRDefault="00BB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EL">
    <w:altName w:val="Arial Unicode MS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F5" w:rsidRDefault="005334F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34F5" w:rsidRDefault="005334F5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F5" w:rsidRDefault="005334F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57D">
      <w:rPr>
        <w:rStyle w:val="PageNumber"/>
        <w:noProof/>
      </w:rPr>
      <w:t>7</w:t>
    </w:r>
    <w:r>
      <w:rPr>
        <w:rStyle w:val="PageNumber"/>
      </w:rPr>
      <w:fldChar w:fldCharType="end"/>
    </w:r>
  </w:p>
  <w:p w:rsidR="005334F5" w:rsidRDefault="005334F5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F5" w:rsidRDefault="005334F5" w:rsidP="00EF5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34F5" w:rsidRDefault="005334F5" w:rsidP="00EF584C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F5" w:rsidRDefault="005334F5" w:rsidP="00EF5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57D">
      <w:rPr>
        <w:rStyle w:val="PageNumber"/>
        <w:noProof/>
      </w:rPr>
      <w:t>11</w:t>
    </w:r>
    <w:r>
      <w:rPr>
        <w:rStyle w:val="PageNumber"/>
      </w:rPr>
      <w:fldChar w:fldCharType="end"/>
    </w:r>
  </w:p>
  <w:p w:rsidR="005334F5" w:rsidRDefault="005334F5" w:rsidP="00EF58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7F" w:rsidRDefault="00BB657F">
      <w:pPr>
        <w:spacing w:after="0" w:line="240" w:lineRule="auto"/>
      </w:pPr>
      <w:r>
        <w:separator/>
      </w:r>
    </w:p>
  </w:footnote>
  <w:footnote w:type="continuationSeparator" w:id="0">
    <w:p w:rsidR="00BB657F" w:rsidRDefault="00BB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DD9"/>
    <w:multiLevelType w:val="hybridMultilevel"/>
    <w:tmpl w:val="0982FBD6"/>
    <w:lvl w:ilvl="0" w:tplc="CBE6B8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7CA7021"/>
    <w:multiLevelType w:val="hybridMultilevel"/>
    <w:tmpl w:val="EA94C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B6488"/>
    <w:multiLevelType w:val="hybridMultilevel"/>
    <w:tmpl w:val="C4F2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20A0D"/>
    <w:multiLevelType w:val="hybridMultilevel"/>
    <w:tmpl w:val="8044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D7F"/>
    <w:multiLevelType w:val="hybridMultilevel"/>
    <w:tmpl w:val="DCBE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2E7F"/>
    <w:multiLevelType w:val="hybridMultilevel"/>
    <w:tmpl w:val="2E8C3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53C0C"/>
    <w:multiLevelType w:val="hybridMultilevel"/>
    <w:tmpl w:val="D512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6295"/>
    <w:multiLevelType w:val="hybridMultilevel"/>
    <w:tmpl w:val="061CC9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92045"/>
    <w:multiLevelType w:val="hybridMultilevel"/>
    <w:tmpl w:val="769A94DC"/>
    <w:lvl w:ilvl="0" w:tplc="F6523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570251DE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Kozuka Gothic Pro EL" w:hAnsi="Kozuka Gothic Pro EL" w:cs="Kozuka Gothic Pro E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D49E7"/>
    <w:multiLevelType w:val="hybridMultilevel"/>
    <w:tmpl w:val="EC1EF6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1168"/>
    <w:multiLevelType w:val="hybridMultilevel"/>
    <w:tmpl w:val="4E1E3B7C"/>
    <w:lvl w:ilvl="0" w:tplc="517EDFD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D51C4"/>
    <w:multiLevelType w:val="hybridMultilevel"/>
    <w:tmpl w:val="40A2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05571"/>
    <w:multiLevelType w:val="hybridMultilevel"/>
    <w:tmpl w:val="DAB4B500"/>
    <w:lvl w:ilvl="0" w:tplc="1AB28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01416"/>
    <w:multiLevelType w:val="hybridMultilevel"/>
    <w:tmpl w:val="702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1146E"/>
    <w:multiLevelType w:val="hybridMultilevel"/>
    <w:tmpl w:val="099C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83A81"/>
    <w:multiLevelType w:val="hybridMultilevel"/>
    <w:tmpl w:val="5980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8057F"/>
    <w:multiLevelType w:val="hybridMultilevel"/>
    <w:tmpl w:val="1164A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78385D"/>
    <w:multiLevelType w:val="hybridMultilevel"/>
    <w:tmpl w:val="71DC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26C02"/>
    <w:multiLevelType w:val="hybridMultilevel"/>
    <w:tmpl w:val="C620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7FF8"/>
    <w:multiLevelType w:val="hybridMultilevel"/>
    <w:tmpl w:val="3D1A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AB5C48"/>
    <w:multiLevelType w:val="hybridMultilevel"/>
    <w:tmpl w:val="F0B2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3"/>
  </w:num>
  <w:num w:numId="5">
    <w:abstractNumId w:val="15"/>
  </w:num>
  <w:num w:numId="6">
    <w:abstractNumId w:val="1"/>
  </w:num>
  <w:num w:numId="7">
    <w:abstractNumId w:val="12"/>
  </w:num>
  <w:num w:numId="8">
    <w:abstractNumId w:val="11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14"/>
  </w:num>
  <w:num w:numId="16">
    <w:abstractNumId w:val="25"/>
  </w:num>
  <w:num w:numId="17">
    <w:abstractNumId w:val="21"/>
  </w:num>
  <w:num w:numId="18">
    <w:abstractNumId w:val="19"/>
  </w:num>
  <w:num w:numId="19">
    <w:abstractNumId w:val="4"/>
  </w:num>
  <w:num w:numId="20">
    <w:abstractNumId w:val="17"/>
  </w:num>
  <w:num w:numId="21">
    <w:abstractNumId w:val="27"/>
  </w:num>
  <w:num w:numId="22">
    <w:abstractNumId w:val="18"/>
  </w:num>
  <w:num w:numId="23">
    <w:abstractNumId w:val="7"/>
  </w:num>
  <w:num w:numId="24">
    <w:abstractNumId w:val="24"/>
  </w:num>
  <w:num w:numId="25">
    <w:abstractNumId w:val="5"/>
  </w:num>
  <w:num w:numId="26">
    <w:abstractNumId w:val="3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12C70"/>
    <w:rsid w:val="00020BB6"/>
    <w:rsid w:val="00056CBA"/>
    <w:rsid w:val="00061E02"/>
    <w:rsid w:val="000631DC"/>
    <w:rsid w:val="00065B67"/>
    <w:rsid w:val="00090679"/>
    <w:rsid w:val="000B357D"/>
    <w:rsid w:val="000C155E"/>
    <w:rsid w:val="000D0B34"/>
    <w:rsid w:val="000D762D"/>
    <w:rsid w:val="000F0077"/>
    <w:rsid w:val="00102BB7"/>
    <w:rsid w:val="00102DE5"/>
    <w:rsid w:val="00112699"/>
    <w:rsid w:val="001142EA"/>
    <w:rsid w:val="001277B4"/>
    <w:rsid w:val="00134B1B"/>
    <w:rsid w:val="00152E82"/>
    <w:rsid w:val="0015476C"/>
    <w:rsid w:val="001C2C08"/>
    <w:rsid w:val="001C3B6C"/>
    <w:rsid w:val="00203227"/>
    <w:rsid w:val="00213B1A"/>
    <w:rsid w:val="00214E74"/>
    <w:rsid w:val="002232BE"/>
    <w:rsid w:val="00225B51"/>
    <w:rsid w:val="002275FD"/>
    <w:rsid w:val="002446A0"/>
    <w:rsid w:val="00260C38"/>
    <w:rsid w:val="00286482"/>
    <w:rsid w:val="002C254F"/>
    <w:rsid w:val="002C4136"/>
    <w:rsid w:val="002C599F"/>
    <w:rsid w:val="002F2177"/>
    <w:rsid w:val="002F312E"/>
    <w:rsid w:val="00320840"/>
    <w:rsid w:val="00324C79"/>
    <w:rsid w:val="0034793C"/>
    <w:rsid w:val="00371B5E"/>
    <w:rsid w:val="00381B03"/>
    <w:rsid w:val="00383D01"/>
    <w:rsid w:val="003B1D07"/>
    <w:rsid w:val="003B5CA1"/>
    <w:rsid w:val="003B5FF9"/>
    <w:rsid w:val="003C211A"/>
    <w:rsid w:val="003C308F"/>
    <w:rsid w:val="003F0F62"/>
    <w:rsid w:val="003F6117"/>
    <w:rsid w:val="00416660"/>
    <w:rsid w:val="00416A77"/>
    <w:rsid w:val="00416BB6"/>
    <w:rsid w:val="00421317"/>
    <w:rsid w:val="00426370"/>
    <w:rsid w:val="00443D19"/>
    <w:rsid w:val="00451AA3"/>
    <w:rsid w:val="00477282"/>
    <w:rsid w:val="004A0325"/>
    <w:rsid w:val="004B18F1"/>
    <w:rsid w:val="004B5CB6"/>
    <w:rsid w:val="004D1307"/>
    <w:rsid w:val="004D4CD4"/>
    <w:rsid w:val="004D6FDC"/>
    <w:rsid w:val="00512716"/>
    <w:rsid w:val="0052202E"/>
    <w:rsid w:val="005334F5"/>
    <w:rsid w:val="00543272"/>
    <w:rsid w:val="0055084E"/>
    <w:rsid w:val="00582505"/>
    <w:rsid w:val="005B66D2"/>
    <w:rsid w:val="005E3BBE"/>
    <w:rsid w:val="00614BDD"/>
    <w:rsid w:val="00620F9A"/>
    <w:rsid w:val="00625584"/>
    <w:rsid w:val="00637130"/>
    <w:rsid w:val="00671403"/>
    <w:rsid w:val="006777CE"/>
    <w:rsid w:val="00683DE4"/>
    <w:rsid w:val="006858BC"/>
    <w:rsid w:val="006859A5"/>
    <w:rsid w:val="006A1533"/>
    <w:rsid w:val="006B66B5"/>
    <w:rsid w:val="006C73F5"/>
    <w:rsid w:val="00711670"/>
    <w:rsid w:val="00715895"/>
    <w:rsid w:val="00727C45"/>
    <w:rsid w:val="00727DCE"/>
    <w:rsid w:val="00761D47"/>
    <w:rsid w:val="007655E3"/>
    <w:rsid w:val="00776A5E"/>
    <w:rsid w:val="00784C51"/>
    <w:rsid w:val="00791711"/>
    <w:rsid w:val="0079383B"/>
    <w:rsid w:val="007C45FC"/>
    <w:rsid w:val="00804EC9"/>
    <w:rsid w:val="00811863"/>
    <w:rsid w:val="008435BE"/>
    <w:rsid w:val="00843CA7"/>
    <w:rsid w:val="00844659"/>
    <w:rsid w:val="008455E7"/>
    <w:rsid w:val="00845D6F"/>
    <w:rsid w:val="00846228"/>
    <w:rsid w:val="0085207A"/>
    <w:rsid w:val="00853DB9"/>
    <w:rsid w:val="00854FCA"/>
    <w:rsid w:val="00876BD9"/>
    <w:rsid w:val="008875BA"/>
    <w:rsid w:val="008A4ABA"/>
    <w:rsid w:val="008A74B4"/>
    <w:rsid w:val="008C2179"/>
    <w:rsid w:val="008C4C7D"/>
    <w:rsid w:val="008D0F41"/>
    <w:rsid w:val="008F5C9B"/>
    <w:rsid w:val="0091542F"/>
    <w:rsid w:val="00920E56"/>
    <w:rsid w:val="00925642"/>
    <w:rsid w:val="009272D5"/>
    <w:rsid w:val="00935093"/>
    <w:rsid w:val="0094032B"/>
    <w:rsid w:val="00980EE7"/>
    <w:rsid w:val="00994781"/>
    <w:rsid w:val="009D28AB"/>
    <w:rsid w:val="009D7832"/>
    <w:rsid w:val="009F03BE"/>
    <w:rsid w:val="00A0621B"/>
    <w:rsid w:val="00A13A17"/>
    <w:rsid w:val="00A22C29"/>
    <w:rsid w:val="00A3421A"/>
    <w:rsid w:val="00A64BBA"/>
    <w:rsid w:val="00A73D68"/>
    <w:rsid w:val="00A8372E"/>
    <w:rsid w:val="00AB4A62"/>
    <w:rsid w:val="00AB502F"/>
    <w:rsid w:val="00AF05DC"/>
    <w:rsid w:val="00B06C22"/>
    <w:rsid w:val="00B07555"/>
    <w:rsid w:val="00B11597"/>
    <w:rsid w:val="00B2525E"/>
    <w:rsid w:val="00B517E5"/>
    <w:rsid w:val="00B5576B"/>
    <w:rsid w:val="00B57227"/>
    <w:rsid w:val="00B62C91"/>
    <w:rsid w:val="00B6669E"/>
    <w:rsid w:val="00B67CA9"/>
    <w:rsid w:val="00B70EBC"/>
    <w:rsid w:val="00B76F81"/>
    <w:rsid w:val="00B84871"/>
    <w:rsid w:val="00B925FF"/>
    <w:rsid w:val="00B94AA1"/>
    <w:rsid w:val="00B95888"/>
    <w:rsid w:val="00BA7C58"/>
    <w:rsid w:val="00BB657F"/>
    <w:rsid w:val="00BE2D0C"/>
    <w:rsid w:val="00C12A09"/>
    <w:rsid w:val="00C30321"/>
    <w:rsid w:val="00C307BD"/>
    <w:rsid w:val="00C475A3"/>
    <w:rsid w:val="00C51460"/>
    <w:rsid w:val="00C772B9"/>
    <w:rsid w:val="00C85F68"/>
    <w:rsid w:val="00CA1649"/>
    <w:rsid w:val="00CC1092"/>
    <w:rsid w:val="00D25C7F"/>
    <w:rsid w:val="00D36277"/>
    <w:rsid w:val="00D5272A"/>
    <w:rsid w:val="00D53AD8"/>
    <w:rsid w:val="00D635CC"/>
    <w:rsid w:val="00D70DD4"/>
    <w:rsid w:val="00D8242C"/>
    <w:rsid w:val="00D8469D"/>
    <w:rsid w:val="00D915AA"/>
    <w:rsid w:val="00DA4F5F"/>
    <w:rsid w:val="00DA6A6F"/>
    <w:rsid w:val="00DC5681"/>
    <w:rsid w:val="00DD3538"/>
    <w:rsid w:val="00DD56C2"/>
    <w:rsid w:val="00DF0D61"/>
    <w:rsid w:val="00E149BD"/>
    <w:rsid w:val="00E212DC"/>
    <w:rsid w:val="00E45CCE"/>
    <w:rsid w:val="00E834C5"/>
    <w:rsid w:val="00E84D0D"/>
    <w:rsid w:val="00EB3D42"/>
    <w:rsid w:val="00EB77CD"/>
    <w:rsid w:val="00EE1155"/>
    <w:rsid w:val="00EE78D3"/>
    <w:rsid w:val="00EF584C"/>
    <w:rsid w:val="00F12D10"/>
    <w:rsid w:val="00F23891"/>
    <w:rsid w:val="00F315C0"/>
    <w:rsid w:val="00F57E82"/>
    <w:rsid w:val="00F66892"/>
    <w:rsid w:val="00F9061D"/>
    <w:rsid w:val="00FA1874"/>
    <w:rsid w:val="00FA7E5D"/>
    <w:rsid w:val="00FB257E"/>
    <w:rsid w:val="00FC2A01"/>
    <w:rsid w:val="00FC6E3B"/>
    <w:rsid w:val="00FF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461F"/>
  <w15:docId w15:val="{6BF592E8-0C26-4E71-A525-6DC225C4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rsaladzenair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9E6A-E467-4EDF-9599-33DC065B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Nana Shonia</cp:lastModifiedBy>
  <cp:revision>74</cp:revision>
  <cp:lastPrinted>2016-01-28T11:34:00Z</cp:lastPrinted>
  <dcterms:created xsi:type="dcterms:W3CDTF">2015-11-13T06:48:00Z</dcterms:created>
  <dcterms:modified xsi:type="dcterms:W3CDTF">2017-05-24T13:06:00Z</dcterms:modified>
</cp:coreProperties>
</file>